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4B4" w:rsidRPr="00A774B4" w:rsidRDefault="00020097" w:rsidP="00A774B4">
      <w:pPr>
        <w:tabs>
          <w:tab w:val="right" w:pos="9214"/>
        </w:tabs>
        <w:rPr>
          <w:rFonts w:ascii="Arial" w:hAnsi="Arial" w:cs="Arial"/>
          <w:b/>
          <w:sz w:val="24"/>
          <w:szCs w:val="24"/>
        </w:rPr>
      </w:pPr>
      <w:r>
        <w:rPr>
          <w:rFonts w:ascii="Arial" w:hAnsi="Arial" w:cs="Arial"/>
          <w:b/>
          <w:sz w:val="24"/>
          <w:szCs w:val="24"/>
        </w:rPr>
        <w:t>3GPP TSG-RAN WG4</w:t>
      </w:r>
      <w:r w:rsidR="003D2164">
        <w:rPr>
          <w:rFonts w:ascii="Arial" w:hAnsi="Arial" w:cs="Arial"/>
          <w:b/>
          <w:sz w:val="24"/>
          <w:szCs w:val="24"/>
        </w:rPr>
        <w:t xml:space="preserve"> meeting #8</w:t>
      </w:r>
      <w:r w:rsidR="00BA1DAF">
        <w:rPr>
          <w:rFonts w:ascii="Arial" w:hAnsi="Arial" w:cs="Arial"/>
          <w:b/>
          <w:sz w:val="24"/>
          <w:szCs w:val="24"/>
        </w:rPr>
        <w:t>5</w:t>
      </w:r>
      <w:r w:rsidR="00A774B4" w:rsidRPr="00A774B4">
        <w:rPr>
          <w:rFonts w:ascii="Arial" w:hAnsi="Arial" w:cs="Arial"/>
          <w:b/>
          <w:sz w:val="24"/>
          <w:szCs w:val="24"/>
        </w:rPr>
        <w:tab/>
        <w:t>R4-17</w:t>
      </w:r>
      <w:r w:rsidR="00F116E3">
        <w:rPr>
          <w:rFonts w:ascii="Arial" w:hAnsi="Arial" w:cs="Arial"/>
          <w:b/>
          <w:sz w:val="24"/>
          <w:szCs w:val="24"/>
        </w:rPr>
        <w:t>1</w:t>
      </w:r>
      <w:r w:rsidR="00FD2014">
        <w:rPr>
          <w:rFonts w:ascii="Arial" w:hAnsi="Arial" w:cs="Arial"/>
          <w:b/>
          <w:sz w:val="24"/>
          <w:szCs w:val="24"/>
        </w:rPr>
        <w:t>3263</w:t>
      </w:r>
      <w:r w:rsidR="00A774B4" w:rsidRPr="00A774B4">
        <w:rPr>
          <w:rFonts w:ascii="Arial" w:hAnsi="Arial" w:cs="Arial"/>
          <w:b/>
          <w:sz w:val="24"/>
          <w:szCs w:val="24"/>
        </w:rPr>
        <w:br/>
      </w:r>
      <w:r w:rsidR="00BA1DAF">
        <w:rPr>
          <w:rFonts w:ascii="Arial" w:hAnsi="Arial" w:cs="Arial"/>
          <w:b/>
          <w:sz w:val="24"/>
          <w:szCs w:val="24"/>
        </w:rPr>
        <w:t>Reno</w:t>
      </w:r>
      <w:r w:rsidRPr="00020097">
        <w:rPr>
          <w:rFonts w:ascii="Arial" w:hAnsi="Arial" w:cs="Arial"/>
          <w:b/>
          <w:sz w:val="24"/>
          <w:szCs w:val="24"/>
        </w:rPr>
        <w:t>,</w:t>
      </w:r>
      <w:r w:rsidR="00BA1DAF">
        <w:rPr>
          <w:rFonts w:ascii="Arial" w:hAnsi="Arial" w:cs="Arial"/>
          <w:b/>
          <w:sz w:val="24"/>
          <w:szCs w:val="24"/>
        </w:rPr>
        <w:t xml:space="preserve"> Nevada, USA, 27</w:t>
      </w:r>
      <w:r w:rsidR="004C5B03" w:rsidRPr="004C5B03">
        <w:rPr>
          <w:rFonts w:ascii="Arial" w:hAnsi="Arial" w:cs="Arial"/>
          <w:b/>
          <w:sz w:val="24"/>
          <w:szCs w:val="24"/>
          <w:vertAlign w:val="superscript"/>
        </w:rPr>
        <w:t>th</w:t>
      </w:r>
      <w:r w:rsidR="00BA1DAF">
        <w:rPr>
          <w:rFonts w:ascii="Arial" w:hAnsi="Arial" w:cs="Arial"/>
          <w:b/>
          <w:sz w:val="24"/>
          <w:szCs w:val="24"/>
        </w:rPr>
        <w:t xml:space="preserve"> November </w:t>
      </w:r>
      <w:r w:rsidR="004C5B03">
        <w:rPr>
          <w:rFonts w:ascii="Arial" w:hAnsi="Arial" w:cs="Arial"/>
          <w:b/>
          <w:sz w:val="24"/>
          <w:szCs w:val="24"/>
        </w:rPr>
        <w:t>–</w:t>
      </w:r>
      <w:r w:rsidR="000540D2">
        <w:rPr>
          <w:rFonts w:ascii="Arial" w:hAnsi="Arial" w:cs="Arial"/>
          <w:b/>
          <w:sz w:val="24"/>
          <w:szCs w:val="24"/>
        </w:rPr>
        <w:t xml:space="preserve"> </w:t>
      </w:r>
      <w:r w:rsidR="004C5B03">
        <w:rPr>
          <w:rFonts w:ascii="Arial" w:hAnsi="Arial" w:cs="Arial"/>
          <w:b/>
          <w:sz w:val="24"/>
          <w:szCs w:val="24"/>
        </w:rPr>
        <w:t>1</w:t>
      </w:r>
      <w:r w:rsidR="004C5B03" w:rsidRPr="004C5B03">
        <w:rPr>
          <w:rFonts w:ascii="Arial" w:hAnsi="Arial" w:cs="Arial"/>
          <w:b/>
          <w:sz w:val="24"/>
          <w:szCs w:val="24"/>
          <w:vertAlign w:val="superscript"/>
        </w:rPr>
        <w:t>st</w:t>
      </w:r>
      <w:r w:rsidRPr="00020097">
        <w:rPr>
          <w:rFonts w:ascii="Arial" w:hAnsi="Arial" w:cs="Arial"/>
          <w:b/>
          <w:sz w:val="24"/>
          <w:szCs w:val="24"/>
        </w:rPr>
        <w:t xml:space="preserve"> </w:t>
      </w:r>
      <w:r w:rsidR="00BA1DAF">
        <w:rPr>
          <w:rFonts w:ascii="Arial" w:hAnsi="Arial" w:cs="Arial"/>
          <w:b/>
          <w:sz w:val="24"/>
          <w:szCs w:val="24"/>
        </w:rPr>
        <w:t>December</w:t>
      </w:r>
      <w:r w:rsidRPr="00020097">
        <w:rPr>
          <w:rFonts w:ascii="Arial" w:hAnsi="Arial" w:cs="Arial"/>
          <w:b/>
          <w:sz w:val="24"/>
          <w:szCs w:val="24"/>
        </w:rPr>
        <w:t>, 2017</w:t>
      </w:r>
    </w:p>
    <w:p w:rsidR="00A774B4" w:rsidRPr="00A774B4" w:rsidRDefault="00A774B4" w:rsidP="00A774B4">
      <w:pPr>
        <w:rPr>
          <w:rFonts w:ascii="Arial" w:hAnsi="Arial" w:cs="Arial"/>
        </w:rPr>
      </w:pPr>
      <w:r w:rsidRPr="00A774B4">
        <w:rPr>
          <w:rFonts w:ascii="Arial" w:hAnsi="Arial" w:cs="Arial"/>
        </w:rPr>
        <w:tab/>
      </w:r>
      <w:r w:rsidRPr="00A774B4">
        <w:rPr>
          <w:rFonts w:ascii="Arial" w:hAnsi="Arial" w:cs="Arial"/>
        </w:rPr>
        <w:tab/>
      </w:r>
      <w:r w:rsidRPr="00A774B4">
        <w:rPr>
          <w:rFonts w:ascii="Arial" w:hAnsi="Arial" w:cs="Arial"/>
        </w:rPr>
        <w:tab/>
      </w:r>
      <w:r w:rsidRPr="00A774B4">
        <w:rPr>
          <w:rFonts w:ascii="Arial" w:hAnsi="Arial" w:cs="Arial"/>
        </w:rPr>
        <w:tab/>
      </w:r>
    </w:p>
    <w:p w:rsidR="00A774B4" w:rsidRPr="00A774B4" w:rsidRDefault="00A774B4" w:rsidP="00A774B4">
      <w:pPr>
        <w:ind w:left="1985" w:hanging="1985"/>
        <w:rPr>
          <w:rFonts w:ascii="Arial" w:hAnsi="Arial" w:cs="Arial"/>
        </w:rPr>
      </w:pPr>
      <w:r w:rsidRPr="00A774B4">
        <w:rPr>
          <w:rFonts w:ascii="Arial" w:hAnsi="Arial" w:cs="Arial"/>
          <w:b/>
        </w:rPr>
        <w:t>Source:</w:t>
      </w:r>
      <w:r w:rsidRPr="00A774B4">
        <w:rPr>
          <w:rFonts w:ascii="Arial" w:hAnsi="Arial" w:cs="Arial"/>
        </w:rPr>
        <w:tab/>
      </w:r>
      <w:r w:rsidR="00F116E3">
        <w:rPr>
          <w:rFonts w:ascii="Arial" w:hAnsi="Arial" w:cs="Arial"/>
        </w:rPr>
        <w:t>ZTE Corp.</w:t>
      </w:r>
    </w:p>
    <w:p w:rsidR="00A774B4" w:rsidRPr="00A774B4" w:rsidRDefault="00A774B4" w:rsidP="00A774B4">
      <w:pPr>
        <w:ind w:left="1985" w:hanging="1985"/>
        <w:rPr>
          <w:rFonts w:ascii="Arial" w:hAnsi="Arial" w:cs="Arial"/>
        </w:rPr>
      </w:pPr>
      <w:r w:rsidRPr="00A774B4">
        <w:rPr>
          <w:rFonts w:ascii="Arial" w:hAnsi="Arial" w:cs="Arial"/>
          <w:b/>
        </w:rPr>
        <w:t>Title:</w:t>
      </w:r>
      <w:r w:rsidRPr="00A774B4">
        <w:rPr>
          <w:rFonts w:ascii="Arial" w:hAnsi="Arial" w:cs="Arial"/>
        </w:rPr>
        <w:tab/>
      </w:r>
      <w:r w:rsidR="009C0197">
        <w:rPr>
          <w:rFonts w:ascii="Arial" w:hAnsi="Arial" w:cs="Arial"/>
        </w:rPr>
        <w:t>Channel raster to subcarrier mapping</w:t>
      </w:r>
    </w:p>
    <w:p w:rsidR="00A774B4" w:rsidRPr="00A774B4" w:rsidRDefault="00A774B4" w:rsidP="00A774B4">
      <w:pPr>
        <w:ind w:left="1985" w:hanging="1985"/>
        <w:rPr>
          <w:rFonts w:ascii="Arial" w:hAnsi="Arial" w:cs="Arial"/>
        </w:rPr>
      </w:pPr>
      <w:r w:rsidRPr="00A774B4">
        <w:rPr>
          <w:rFonts w:ascii="Arial" w:hAnsi="Arial" w:cs="Arial"/>
          <w:b/>
        </w:rPr>
        <w:t>Agenda item:</w:t>
      </w:r>
      <w:r w:rsidRPr="00A774B4">
        <w:rPr>
          <w:rFonts w:ascii="Arial" w:hAnsi="Arial" w:cs="Arial"/>
        </w:rPr>
        <w:tab/>
      </w:r>
      <w:r w:rsidR="00CC7113">
        <w:rPr>
          <w:rFonts w:ascii="Arial" w:hAnsi="Arial" w:cs="Arial"/>
        </w:rPr>
        <w:t>9.3.2.1</w:t>
      </w:r>
    </w:p>
    <w:p w:rsidR="00A774B4" w:rsidRPr="00A774B4" w:rsidRDefault="00A774B4" w:rsidP="00A774B4">
      <w:pPr>
        <w:ind w:left="1985" w:hanging="1985"/>
        <w:rPr>
          <w:rFonts w:ascii="Arial" w:hAnsi="Arial" w:cs="Arial"/>
        </w:rPr>
      </w:pPr>
      <w:r w:rsidRPr="00A774B4">
        <w:rPr>
          <w:rFonts w:ascii="Arial" w:hAnsi="Arial" w:cs="Arial"/>
          <w:b/>
        </w:rPr>
        <w:t>Document for:</w:t>
      </w:r>
      <w:r w:rsidRPr="00A774B4">
        <w:rPr>
          <w:rFonts w:ascii="Arial" w:hAnsi="Arial" w:cs="Arial"/>
        </w:rPr>
        <w:tab/>
        <w:t>Approval</w:t>
      </w:r>
    </w:p>
    <w:p w:rsidR="00A774B4" w:rsidRPr="003C5C42" w:rsidRDefault="00A774B4" w:rsidP="00A774B4">
      <w:pPr>
        <w:pBdr>
          <w:bottom w:val="single" w:sz="4" w:space="1" w:color="auto"/>
        </w:pBdr>
        <w:rPr>
          <w:rFonts w:ascii="Arial" w:hAnsi="Arial" w:cs="Arial"/>
          <w:lang w:val="pt-BR"/>
        </w:rPr>
      </w:pPr>
    </w:p>
    <w:p w:rsidR="00A774B4" w:rsidRDefault="00A774B4" w:rsidP="00A774B4">
      <w:pPr>
        <w:pStyle w:val="Heading2"/>
      </w:pPr>
      <w:r>
        <w:t>1. Background</w:t>
      </w:r>
    </w:p>
    <w:p w:rsidR="004B3A1A" w:rsidRDefault="004B3A1A" w:rsidP="004B3A1A">
      <w:r>
        <w:t xml:space="preserve">In </w:t>
      </w:r>
      <w:r w:rsidR="00FD4B45">
        <w:t>RAN4#84bis</w:t>
      </w:r>
      <w:r>
        <w:t xml:space="preserve">, </w:t>
      </w:r>
      <w:r w:rsidR="001B029E">
        <w:t>a WF was agreed</w:t>
      </w:r>
      <w:r w:rsidR="00D02E1F">
        <w:t xml:space="preserve"> on the channel raster</w:t>
      </w:r>
      <w:r w:rsidR="007D123F">
        <w:t xml:space="preserve"> </w:t>
      </w:r>
      <w:r w:rsidR="001B029E">
        <w:t xml:space="preserve">for NR </w:t>
      </w:r>
      <w:r w:rsidR="00693227">
        <w:t xml:space="preserve">with the following agreements </w:t>
      </w:r>
      <w:r w:rsidR="001B029E">
        <w:t xml:space="preserve">and one </w:t>
      </w:r>
      <w:r w:rsidR="00693227">
        <w:t xml:space="preserve">open </w:t>
      </w:r>
      <w:r w:rsidR="001B029E">
        <w:t>issue on RB/subcarrier location with multiple numerolgoies</w:t>
      </w:r>
      <w:r>
        <w:t xml:space="preserve"> [1].</w:t>
      </w:r>
    </w:p>
    <w:p w:rsidR="00EA5F83" w:rsidRPr="00EA5F83" w:rsidRDefault="00EA5F83" w:rsidP="00EA5F83">
      <w:pPr>
        <w:pStyle w:val="ListParagraph"/>
        <w:numPr>
          <w:ilvl w:val="0"/>
          <w:numId w:val="4"/>
        </w:numPr>
        <w:rPr>
          <w:i/>
        </w:rPr>
      </w:pPr>
      <w:r w:rsidRPr="00EA5F83">
        <w:rPr>
          <w:i/>
        </w:rPr>
        <w:t>Raster to subcarrier position mapping</w:t>
      </w:r>
    </w:p>
    <w:p w:rsidR="00EA5F83" w:rsidRPr="00EA5F83" w:rsidRDefault="00EA5F83" w:rsidP="00EA5F83">
      <w:pPr>
        <w:pStyle w:val="ListParagraph"/>
        <w:numPr>
          <w:ilvl w:val="1"/>
          <w:numId w:val="4"/>
        </w:numPr>
        <w:rPr>
          <w:i/>
        </w:rPr>
      </w:pPr>
      <w:r w:rsidRPr="00EA5F83">
        <w:rPr>
          <w:i/>
        </w:rPr>
        <w:t xml:space="preserve">Raster points to the center of the channel </w:t>
      </w:r>
    </w:p>
    <w:p w:rsidR="00EA5F83" w:rsidRPr="00EA5F83" w:rsidRDefault="00EA5F83" w:rsidP="00EA5F83">
      <w:pPr>
        <w:pStyle w:val="ListParagraph"/>
        <w:numPr>
          <w:ilvl w:val="2"/>
          <w:numId w:val="4"/>
        </w:numPr>
        <w:rPr>
          <w:i/>
        </w:rPr>
      </w:pPr>
      <w:r w:rsidRPr="00EA5F83">
        <w:rPr>
          <w:i/>
        </w:rPr>
        <w:t>SC#0 of RB# N</w:t>
      </w:r>
      <w:r w:rsidRPr="00EA5F83">
        <w:rPr>
          <w:i/>
          <w:vertAlign w:val="subscript"/>
        </w:rPr>
        <w:t>RB</w:t>
      </w:r>
      <w:r w:rsidRPr="00EA5F83">
        <w:rPr>
          <w:i/>
        </w:rPr>
        <w:t>/2 for even number of RBs</w:t>
      </w:r>
    </w:p>
    <w:p w:rsidR="00EA5F83" w:rsidRDefault="00EA5F83" w:rsidP="00EA5F83">
      <w:pPr>
        <w:pStyle w:val="ListParagraph"/>
        <w:numPr>
          <w:ilvl w:val="2"/>
          <w:numId w:val="4"/>
        </w:numPr>
        <w:rPr>
          <w:i/>
        </w:rPr>
      </w:pPr>
      <w:r w:rsidRPr="00EA5F83">
        <w:rPr>
          <w:i/>
        </w:rPr>
        <w:t>SC#6 of RB# floor(N</w:t>
      </w:r>
      <w:r w:rsidRPr="00EA5F83">
        <w:rPr>
          <w:i/>
          <w:vertAlign w:val="subscript"/>
        </w:rPr>
        <w:t>RB</w:t>
      </w:r>
      <w:r w:rsidRPr="00EA5F83">
        <w:rPr>
          <w:i/>
        </w:rPr>
        <w:t>/2)for odd number of RBs</w:t>
      </w:r>
    </w:p>
    <w:p w:rsidR="007D123F" w:rsidRPr="007D123F" w:rsidRDefault="001B029E" w:rsidP="007D123F">
      <w:pPr>
        <w:pStyle w:val="ListParagraph"/>
        <w:numPr>
          <w:ilvl w:val="0"/>
          <w:numId w:val="4"/>
        </w:numPr>
        <w:rPr>
          <w:i/>
        </w:rPr>
      </w:pPr>
      <w:r w:rsidRPr="001B029E">
        <w:rPr>
          <w:i/>
        </w:rPr>
        <w:t>How the UE determines the RB placement for different numerologies is FFS</w:t>
      </w:r>
      <w:r w:rsidR="007D123F" w:rsidRPr="007D123F">
        <w:rPr>
          <w:i/>
        </w:rPr>
        <w:t xml:space="preserve"> </w:t>
      </w:r>
    </w:p>
    <w:p w:rsidR="003C2BCC" w:rsidRDefault="003C2BCC" w:rsidP="003C2BCC">
      <w:r>
        <w:t>For the alignment of PRBs with different numerologies, RAN1#88bis has further agreed that:</w:t>
      </w:r>
    </w:p>
    <w:p w:rsidR="003C2BCC" w:rsidRPr="003C2BCC" w:rsidRDefault="003C2BCC" w:rsidP="003C2BCC">
      <w:pPr>
        <w:pStyle w:val="ListParagraph"/>
        <w:numPr>
          <w:ilvl w:val="0"/>
          <w:numId w:val="4"/>
        </w:numPr>
        <w:rPr>
          <w:rFonts w:eastAsia="MS Mincho"/>
          <w:i/>
          <w:lang w:val="en-US" w:eastAsia="ja-JP"/>
        </w:rPr>
      </w:pPr>
      <w:r w:rsidRPr="00510E63">
        <w:rPr>
          <w:rFonts w:eastAsia="MS Mincho"/>
          <w:i/>
          <w:lang w:val="en-US"/>
        </w:rPr>
        <w:t>Subcarrier grid in NR is Alt.1, i.e., “Assuming the subcarriers in a PRB are numbered from 0 to 11, for a given SCS F</w:t>
      </w:r>
      <w:r w:rsidRPr="00510E63">
        <w:rPr>
          <w:rFonts w:eastAsia="MS Mincho"/>
          <w:i/>
          <w:vertAlign w:val="subscript"/>
          <w:lang w:val="en-US"/>
        </w:rPr>
        <w:t>0</w:t>
      </w:r>
      <w:r w:rsidRPr="00510E63">
        <w:rPr>
          <w:rFonts w:eastAsia="MS Mincho"/>
          <w:i/>
          <w:lang w:val="en-US"/>
        </w:rPr>
        <w:t>, subcarrier 0 always coincide with a subcarrier 0 of all SCS of order less than F</w:t>
      </w:r>
      <w:r w:rsidRPr="00510E63">
        <w:rPr>
          <w:rFonts w:eastAsia="MS Mincho"/>
          <w:i/>
          <w:vertAlign w:val="subscript"/>
          <w:lang w:val="en-US"/>
        </w:rPr>
        <w:t>0</w:t>
      </w:r>
      <w:r w:rsidRPr="00510E63">
        <w:rPr>
          <w:rFonts w:eastAsia="MS Mincho"/>
          <w:i/>
          <w:lang w:val="en-US"/>
        </w:rPr>
        <w:t>.”</w:t>
      </w:r>
    </w:p>
    <w:p w:rsidR="004B3A1A" w:rsidRDefault="004B3A1A" w:rsidP="004B3A1A">
      <w:r>
        <w:t xml:space="preserve">In this </w:t>
      </w:r>
      <w:r w:rsidR="00561C10">
        <w:t>contribution</w:t>
      </w:r>
      <w:r>
        <w:t xml:space="preserve">, </w:t>
      </w:r>
      <w:r w:rsidR="005B082C">
        <w:t xml:space="preserve">we </w:t>
      </w:r>
      <w:r w:rsidR="00BC18D7">
        <w:t xml:space="preserve">propose a new scheme for channel raster to subcarrier mapping </w:t>
      </w:r>
      <w:r w:rsidR="0058151D">
        <w:t>in order to resolve the issues</w:t>
      </w:r>
      <w:r w:rsidR="00D6427F">
        <w:t xml:space="preserve"> </w:t>
      </w:r>
      <w:r w:rsidR="0058151D">
        <w:t xml:space="preserve">which are </w:t>
      </w:r>
      <w:r w:rsidR="00BC18D7">
        <w:t>identified by our companion paper [4].</w:t>
      </w:r>
    </w:p>
    <w:p w:rsidR="00A774B4" w:rsidRDefault="004B3A1A" w:rsidP="003C3BBA">
      <w:pPr>
        <w:pStyle w:val="Heading2"/>
      </w:pPr>
      <w:r>
        <w:t>2</w:t>
      </w:r>
      <w:r w:rsidR="00A774B4">
        <w:t xml:space="preserve">. </w:t>
      </w:r>
      <w:r w:rsidR="00650111">
        <w:t>Discussion</w:t>
      </w:r>
    </w:p>
    <w:p w:rsidR="002B742F" w:rsidRDefault="002B742F" w:rsidP="004B3A1A">
      <w:r>
        <w:t>In our companion paper [4], invalidity of the current RAN4 agreement on raster-to-subcarrier mapping is identified in some cases:</w:t>
      </w:r>
    </w:p>
    <w:p w:rsidR="002B742F" w:rsidRDefault="002B742F" w:rsidP="004B3A1A">
      <w:pPr>
        <w:pStyle w:val="ListParagraph"/>
        <w:numPr>
          <w:ilvl w:val="0"/>
          <w:numId w:val="9"/>
        </w:numPr>
      </w:pPr>
      <w:r w:rsidRPr="002B742F">
        <w:t>In the case of two valid numerologies, the current RAN4 agreement on raster-to-subcarrier mapping is not valid for the higher SCS if both numbers of PRBs are odd.</w:t>
      </w:r>
    </w:p>
    <w:p w:rsidR="00667A67" w:rsidRDefault="002B742F" w:rsidP="004B3A1A">
      <w:pPr>
        <w:pStyle w:val="ListParagraph"/>
        <w:numPr>
          <w:ilvl w:val="0"/>
          <w:numId w:val="9"/>
        </w:numPr>
      </w:pPr>
      <w:r>
        <w:t>In the case of three valid numerologies, t</w:t>
      </w:r>
      <w:r w:rsidR="00C23B00">
        <w:t>he invalidity can be summarized as the following table:</w:t>
      </w:r>
    </w:p>
    <w:p w:rsidR="002D62C5" w:rsidRDefault="002D62C5" w:rsidP="002D62C5">
      <w:pPr>
        <w:pStyle w:val="Caption"/>
        <w:keepNext/>
        <w:jc w:val="center"/>
      </w:pPr>
      <w:r>
        <w:t xml:space="preserve">Table </w:t>
      </w:r>
      <w:r w:rsidR="002B742F">
        <w:t>1</w:t>
      </w:r>
      <w:r>
        <w:t xml:space="preserve"> Invalidity on raster-to-subcarrier for three numerologies</w:t>
      </w:r>
    </w:p>
    <w:tbl>
      <w:tblPr>
        <w:tblStyle w:val="TableGrid"/>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tblPr>
      <w:tblGrid>
        <w:gridCol w:w="2235"/>
        <w:gridCol w:w="3827"/>
      </w:tblGrid>
      <w:tr w:rsidR="00C23B00" w:rsidTr="00FC2FCB">
        <w:trPr>
          <w:jc w:val="center"/>
        </w:trPr>
        <w:tc>
          <w:tcPr>
            <w:tcW w:w="2235" w:type="dxa"/>
            <w:vAlign w:val="center"/>
          </w:tcPr>
          <w:p w:rsidR="00C23B00" w:rsidRDefault="00C23B00" w:rsidP="00C23B00">
            <w:pPr>
              <w:jc w:val="center"/>
            </w:pPr>
            <w:r>
              <w:t>Case</w:t>
            </w:r>
          </w:p>
        </w:tc>
        <w:tc>
          <w:tcPr>
            <w:tcW w:w="3827" w:type="dxa"/>
            <w:vAlign w:val="center"/>
          </w:tcPr>
          <w:p w:rsidR="00C23B00" w:rsidRDefault="00C23B00" w:rsidP="00C23B00">
            <w:pPr>
              <w:jc w:val="center"/>
            </w:pPr>
            <w:r>
              <w:t>Notes</w:t>
            </w:r>
          </w:p>
        </w:tc>
      </w:tr>
      <w:tr w:rsidR="00C23B00" w:rsidTr="00FC2FCB">
        <w:trPr>
          <w:jc w:val="center"/>
        </w:trPr>
        <w:tc>
          <w:tcPr>
            <w:tcW w:w="2235" w:type="dxa"/>
            <w:vAlign w:val="center"/>
          </w:tcPr>
          <w:p w:rsidR="00C23B00" w:rsidRDefault="00C23B00" w:rsidP="00C23B00">
            <w:pPr>
              <w:jc w:val="center"/>
            </w:pPr>
            <w:r>
              <w:t>(Even, Odd, Even)</w:t>
            </w:r>
          </w:p>
        </w:tc>
        <w:tc>
          <w:tcPr>
            <w:tcW w:w="3827" w:type="dxa"/>
            <w:vAlign w:val="center"/>
          </w:tcPr>
          <w:p w:rsidR="00C23B00" w:rsidRDefault="00C23B00" w:rsidP="00C23B00">
            <w:pPr>
              <w:jc w:val="center"/>
            </w:pPr>
            <w:r>
              <w:t>SC#3 @ 60kHz SCS</w:t>
            </w:r>
            <w:r w:rsidR="000204C9">
              <w:t xml:space="preserve"> for even RB#</w:t>
            </w:r>
          </w:p>
        </w:tc>
      </w:tr>
      <w:tr w:rsidR="00C23B00" w:rsidTr="00FC2FCB">
        <w:trPr>
          <w:jc w:val="center"/>
        </w:trPr>
        <w:tc>
          <w:tcPr>
            <w:tcW w:w="2235" w:type="dxa"/>
            <w:vAlign w:val="center"/>
          </w:tcPr>
          <w:p w:rsidR="00C23B00" w:rsidRDefault="00C23B00" w:rsidP="00C23B00">
            <w:pPr>
              <w:jc w:val="center"/>
            </w:pPr>
            <w:r>
              <w:t>(Even, Odd, Odd)</w:t>
            </w:r>
          </w:p>
        </w:tc>
        <w:tc>
          <w:tcPr>
            <w:tcW w:w="3827" w:type="dxa"/>
            <w:vAlign w:val="center"/>
          </w:tcPr>
          <w:p w:rsidR="00C23B00" w:rsidRDefault="00C23B00" w:rsidP="00C23B00">
            <w:pPr>
              <w:jc w:val="center"/>
            </w:pPr>
            <w:r>
              <w:t>SC#3 @60kHz SCS</w:t>
            </w:r>
            <w:r w:rsidR="000204C9">
              <w:t xml:space="preserve"> for odd RB#</w:t>
            </w:r>
          </w:p>
        </w:tc>
      </w:tr>
      <w:tr w:rsidR="00C23B00" w:rsidTr="00FC2FCB">
        <w:trPr>
          <w:jc w:val="center"/>
        </w:trPr>
        <w:tc>
          <w:tcPr>
            <w:tcW w:w="2235" w:type="dxa"/>
            <w:vAlign w:val="center"/>
          </w:tcPr>
          <w:p w:rsidR="00C23B00" w:rsidRDefault="00C23B00" w:rsidP="00C23B00">
            <w:pPr>
              <w:jc w:val="center"/>
            </w:pPr>
            <w:r>
              <w:t>(Odd, Even, Even)</w:t>
            </w:r>
          </w:p>
        </w:tc>
        <w:tc>
          <w:tcPr>
            <w:tcW w:w="3827" w:type="dxa"/>
            <w:vAlign w:val="center"/>
          </w:tcPr>
          <w:p w:rsidR="00C23B00" w:rsidRDefault="00C23B00" w:rsidP="00C23B00">
            <w:pPr>
              <w:jc w:val="center"/>
            </w:pPr>
            <w:r>
              <w:t>SC#3 @30kHz SCS</w:t>
            </w:r>
            <w:r w:rsidR="000204C9">
              <w:t xml:space="preserve"> for even RB#</w:t>
            </w:r>
          </w:p>
          <w:p w:rsidR="00C23B00" w:rsidRDefault="00C23B00" w:rsidP="00C23B00">
            <w:pPr>
              <w:jc w:val="center"/>
            </w:pPr>
            <w:r>
              <w:t>No valid SC @60kHz SCS</w:t>
            </w:r>
            <w:r w:rsidR="000204C9">
              <w:t xml:space="preserve"> for even RB#</w:t>
            </w:r>
          </w:p>
        </w:tc>
      </w:tr>
      <w:tr w:rsidR="00C23B00" w:rsidTr="00FC2FCB">
        <w:trPr>
          <w:jc w:val="center"/>
        </w:trPr>
        <w:tc>
          <w:tcPr>
            <w:tcW w:w="2235" w:type="dxa"/>
            <w:vAlign w:val="center"/>
          </w:tcPr>
          <w:p w:rsidR="00C23B00" w:rsidRDefault="00C23B00" w:rsidP="00C23B00">
            <w:pPr>
              <w:jc w:val="center"/>
            </w:pPr>
            <w:r>
              <w:t>(Odd, Odd, Odd)</w:t>
            </w:r>
          </w:p>
        </w:tc>
        <w:tc>
          <w:tcPr>
            <w:tcW w:w="3827" w:type="dxa"/>
            <w:vAlign w:val="center"/>
          </w:tcPr>
          <w:p w:rsidR="00C23B00" w:rsidRDefault="00C23B00" w:rsidP="00C23B00">
            <w:pPr>
              <w:jc w:val="center"/>
            </w:pPr>
            <w:r>
              <w:t>SC#3 @30kHz SCS</w:t>
            </w:r>
            <w:r w:rsidR="000204C9">
              <w:t xml:space="preserve"> for odd RB#</w:t>
            </w:r>
          </w:p>
          <w:p w:rsidR="00C23B00" w:rsidRDefault="00C23B00" w:rsidP="00C23B00">
            <w:pPr>
              <w:jc w:val="center"/>
            </w:pPr>
            <w:r>
              <w:t>No valid SC @60kHz SCS</w:t>
            </w:r>
            <w:r w:rsidR="000204C9">
              <w:t xml:space="preserve"> for odd RB#</w:t>
            </w:r>
          </w:p>
        </w:tc>
      </w:tr>
    </w:tbl>
    <w:p w:rsidR="00C23B00" w:rsidRPr="00166850" w:rsidRDefault="00C23B00" w:rsidP="004B3A1A"/>
    <w:p w:rsidR="0096165E" w:rsidRDefault="002B742F" w:rsidP="004B3A1A">
      <w:r w:rsidRPr="002B742F">
        <w:t>Actu</w:t>
      </w:r>
      <w:r>
        <w:t xml:space="preserve">ally </w:t>
      </w:r>
      <w:r w:rsidR="00DE346C">
        <w:t xml:space="preserve">the current RAN4 agreement on raster-to-subcarrier mapping only takes into account the symmetry of one single </w:t>
      </w:r>
      <w:r w:rsidR="003777AC">
        <w:t xml:space="preserve">numerology and does not really consider </w:t>
      </w:r>
      <w:r>
        <w:t xml:space="preserve">the PRB alignment specified by RAN1, </w:t>
      </w:r>
      <w:r w:rsidR="00C15883">
        <w:t>as shown in F</w:t>
      </w:r>
      <w:r w:rsidR="003777AC">
        <w:t>ig. 1, where green arrows correspond to the case if the PRB number is odd, and the red arrows if the PRB number is even.</w:t>
      </w:r>
      <w:r w:rsidR="00FC20E5">
        <w:t xml:space="preserve"> Clearly there is no need to introduce a reference numerology for UE to determine the PRB placement.</w:t>
      </w:r>
    </w:p>
    <w:p w:rsidR="00FC20E5" w:rsidRDefault="00FC20E5" w:rsidP="00FC20E5">
      <w:pPr>
        <w:rPr>
          <w:b/>
        </w:rPr>
      </w:pPr>
      <w:r w:rsidRPr="00D40093">
        <w:rPr>
          <w:b/>
        </w:rPr>
        <w:lastRenderedPageBreak/>
        <w:t xml:space="preserve">Proposal 1:  </w:t>
      </w:r>
      <w:r>
        <w:rPr>
          <w:b/>
        </w:rPr>
        <w:t>No need to specify which numerology is the reference numerology for UE to determine the PRB placement</w:t>
      </w:r>
    </w:p>
    <w:p w:rsidR="00C15883" w:rsidRDefault="00DE346C" w:rsidP="00F81BB8">
      <w:pPr>
        <w:jc w:val="center"/>
      </w:pPr>
      <w:r>
        <w:rPr>
          <w:noProof/>
          <w:lang w:val="en-US" w:eastAsia="zh-CN"/>
        </w:rPr>
        <w:drawing>
          <wp:inline distT="0" distB="0" distL="0" distR="0">
            <wp:extent cx="5279278" cy="3138221"/>
            <wp:effectExtent l="19050" t="0" r="0" b="0"/>
            <wp:docPr id="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284413" cy="3141273"/>
                    </a:xfrm>
                    <a:prstGeom prst="rect">
                      <a:avLst/>
                    </a:prstGeom>
                    <a:noFill/>
                    <a:ln w="9525">
                      <a:noFill/>
                      <a:miter lim="800000"/>
                      <a:headEnd/>
                      <a:tailEnd/>
                    </a:ln>
                  </pic:spPr>
                </pic:pic>
              </a:graphicData>
            </a:graphic>
          </wp:inline>
        </w:drawing>
      </w:r>
    </w:p>
    <w:p w:rsidR="00F81BB8" w:rsidRDefault="00F81BB8" w:rsidP="00F81BB8">
      <w:pPr>
        <w:jc w:val="center"/>
      </w:pPr>
      <w:r>
        <w:t>Figure 1. The current RAN4 agreement on raster-to-subcarrier mapping</w:t>
      </w:r>
    </w:p>
    <w:p w:rsidR="00854F23" w:rsidRDefault="00854F23" w:rsidP="00F81BB8">
      <w:pPr>
        <w:jc w:val="center"/>
      </w:pPr>
      <w:r>
        <w:rPr>
          <w:noProof/>
          <w:lang w:val="en-US" w:eastAsia="zh-CN"/>
        </w:rPr>
        <w:drawing>
          <wp:inline distT="0" distB="0" distL="0" distR="0">
            <wp:extent cx="5425136" cy="23116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424439" cy="2311306"/>
                    </a:xfrm>
                    <a:prstGeom prst="rect">
                      <a:avLst/>
                    </a:prstGeom>
                    <a:noFill/>
                    <a:ln w="9525">
                      <a:noFill/>
                      <a:miter lim="800000"/>
                      <a:headEnd/>
                      <a:tailEnd/>
                    </a:ln>
                  </pic:spPr>
                </pic:pic>
              </a:graphicData>
            </a:graphic>
          </wp:inline>
        </w:drawing>
      </w:r>
    </w:p>
    <w:p w:rsidR="00854F23" w:rsidRPr="002B742F" w:rsidRDefault="00854F23" w:rsidP="00F81BB8">
      <w:pPr>
        <w:jc w:val="center"/>
      </w:pPr>
      <w:r>
        <w:t>Figure 2. Proposed raster-to-subcarrier mapping for two valid numerologies</w:t>
      </w:r>
    </w:p>
    <w:p w:rsidR="005C7BEC" w:rsidRDefault="00385C5E" w:rsidP="004B3A1A">
      <w:r>
        <w:t>By taking into account the related RAN1 agreement, what we need to do is just to extend the green and red arrows from the smallest to highest numerology, as illustrated in Fig. 2</w:t>
      </w:r>
      <w:r w:rsidR="005C7BEC">
        <w:t xml:space="preserve"> and 3</w:t>
      </w:r>
      <w:r w:rsidR="009324EB">
        <w:t xml:space="preserve"> for two and three numerologies respectively</w:t>
      </w:r>
      <w:r>
        <w:t>.</w:t>
      </w:r>
      <w:r w:rsidR="004B3DA7">
        <w:t xml:space="preserve"> </w:t>
      </w:r>
    </w:p>
    <w:p w:rsidR="00433D41" w:rsidRDefault="00433D41" w:rsidP="004B3A1A">
      <w:r>
        <w:t xml:space="preserve">In Fig. 2, </w:t>
      </w:r>
      <w:r w:rsidR="00381C45">
        <w:t xml:space="preserve">there are one green arrow and two red arrows. Whether green or red depends on </w:t>
      </w:r>
      <w:r>
        <w:t xml:space="preserve">the </w:t>
      </w:r>
      <w:r w:rsidR="009F42FA">
        <w:t>parity</w:t>
      </w:r>
      <w:r w:rsidR="004C2612">
        <w:t xml:space="preserve"> </w:t>
      </w:r>
      <w:r w:rsidR="00211F6A">
        <w:t>characteristics</w:t>
      </w:r>
      <w:r>
        <w:t xml:space="preserve"> of PRB number at the lowe</w:t>
      </w:r>
      <w:r w:rsidR="00381C45">
        <w:t>r</w:t>
      </w:r>
      <w:r>
        <w:t xml:space="preserve"> numerology. If it is an odd number, then the green arrows apply, which means </w:t>
      </w:r>
      <w:r w:rsidR="00381C45">
        <w:t xml:space="preserve">(SC#6, SC#3) of the central RB points to the channel raster for the lower and higher SCS respectively. Otherwise, </w:t>
      </w:r>
      <w:r w:rsidR="000F5F41">
        <w:t>if the number of PRB of the higher SCS is odd, the solid red line applies, otherwise the dashed red line applies. This can be summarized as the following table:</w:t>
      </w:r>
    </w:p>
    <w:p w:rsidR="000F5F41" w:rsidRDefault="000F5F41" w:rsidP="000F5F41">
      <w:pPr>
        <w:pStyle w:val="Caption"/>
        <w:keepNext/>
        <w:jc w:val="center"/>
      </w:pPr>
      <w:r>
        <w:t>Table 2 Proposed raster-to-subcarrier mapping for two valid numerologies</w:t>
      </w:r>
    </w:p>
    <w:tbl>
      <w:tblPr>
        <w:tblStyle w:val="TableGrid"/>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tblPr>
      <w:tblGrid>
        <w:gridCol w:w="2235"/>
        <w:gridCol w:w="3827"/>
      </w:tblGrid>
      <w:tr w:rsidR="000F5F41" w:rsidTr="00796CEA">
        <w:trPr>
          <w:jc w:val="center"/>
        </w:trPr>
        <w:tc>
          <w:tcPr>
            <w:tcW w:w="2235" w:type="dxa"/>
            <w:vAlign w:val="center"/>
          </w:tcPr>
          <w:p w:rsidR="000F5F41" w:rsidRDefault="00FC20E5" w:rsidP="00796CEA">
            <w:pPr>
              <w:jc w:val="center"/>
            </w:pPr>
            <w:r>
              <w:t>Parity</w:t>
            </w:r>
            <w:r w:rsidR="004C2612">
              <w:t xml:space="preserve"> </w:t>
            </w:r>
            <w:r w:rsidR="00211F6A">
              <w:t>characteristics</w:t>
            </w:r>
            <w:r>
              <w:t xml:space="preserve"> of RB#</w:t>
            </w:r>
          </w:p>
        </w:tc>
        <w:tc>
          <w:tcPr>
            <w:tcW w:w="3827" w:type="dxa"/>
            <w:vAlign w:val="center"/>
          </w:tcPr>
          <w:p w:rsidR="000F5F41" w:rsidRDefault="000F5F41" w:rsidP="00796CEA">
            <w:pPr>
              <w:jc w:val="center"/>
            </w:pPr>
            <w:r>
              <w:t>Notes</w:t>
            </w:r>
          </w:p>
        </w:tc>
      </w:tr>
      <w:tr w:rsidR="000F5F41" w:rsidTr="00796CEA">
        <w:trPr>
          <w:jc w:val="center"/>
        </w:trPr>
        <w:tc>
          <w:tcPr>
            <w:tcW w:w="2235" w:type="dxa"/>
            <w:vAlign w:val="center"/>
          </w:tcPr>
          <w:p w:rsidR="000F5F41" w:rsidRDefault="000F5F41" w:rsidP="00796CEA">
            <w:pPr>
              <w:jc w:val="center"/>
            </w:pPr>
            <w:r>
              <w:t>(Even, Even)</w:t>
            </w:r>
          </w:p>
        </w:tc>
        <w:tc>
          <w:tcPr>
            <w:tcW w:w="3827" w:type="dxa"/>
            <w:vAlign w:val="center"/>
          </w:tcPr>
          <w:p w:rsidR="000F5F41" w:rsidRDefault="000F5F41" w:rsidP="00796CEA">
            <w:pPr>
              <w:jc w:val="center"/>
            </w:pPr>
            <w:r>
              <w:t>(SC#0, SC#0) of the central RB</w:t>
            </w:r>
          </w:p>
        </w:tc>
      </w:tr>
      <w:tr w:rsidR="000F5F41" w:rsidTr="00796CEA">
        <w:trPr>
          <w:jc w:val="center"/>
        </w:trPr>
        <w:tc>
          <w:tcPr>
            <w:tcW w:w="2235" w:type="dxa"/>
            <w:vAlign w:val="center"/>
          </w:tcPr>
          <w:p w:rsidR="000F5F41" w:rsidRDefault="000F5F41" w:rsidP="000F5F41">
            <w:pPr>
              <w:jc w:val="center"/>
            </w:pPr>
            <w:r>
              <w:t>(Even, Odd)</w:t>
            </w:r>
          </w:p>
        </w:tc>
        <w:tc>
          <w:tcPr>
            <w:tcW w:w="3827" w:type="dxa"/>
            <w:vAlign w:val="center"/>
          </w:tcPr>
          <w:p w:rsidR="000F5F41" w:rsidRDefault="000F5F41" w:rsidP="00796CEA">
            <w:pPr>
              <w:jc w:val="center"/>
            </w:pPr>
            <w:r>
              <w:t>(SC#0, SC#6) of the central RB</w:t>
            </w:r>
          </w:p>
        </w:tc>
      </w:tr>
      <w:tr w:rsidR="000F5F41" w:rsidTr="00796CEA">
        <w:trPr>
          <w:jc w:val="center"/>
        </w:trPr>
        <w:tc>
          <w:tcPr>
            <w:tcW w:w="2235" w:type="dxa"/>
            <w:vAlign w:val="center"/>
          </w:tcPr>
          <w:p w:rsidR="000F5F41" w:rsidRDefault="000F5F41" w:rsidP="000F5F41">
            <w:pPr>
              <w:jc w:val="center"/>
            </w:pPr>
            <w:r>
              <w:lastRenderedPageBreak/>
              <w:t>(Odd, Even)</w:t>
            </w:r>
          </w:p>
        </w:tc>
        <w:tc>
          <w:tcPr>
            <w:tcW w:w="3827" w:type="dxa"/>
            <w:vMerge w:val="restart"/>
            <w:vAlign w:val="center"/>
          </w:tcPr>
          <w:p w:rsidR="000F5F41" w:rsidRDefault="000F5F41" w:rsidP="00796CEA">
            <w:pPr>
              <w:jc w:val="center"/>
            </w:pPr>
            <w:r>
              <w:t>(SC#6, SC#3) of the central RB</w:t>
            </w:r>
          </w:p>
        </w:tc>
      </w:tr>
      <w:tr w:rsidR="000F5F41" w:rsidTr="00796CEA">
        <w:trPr>
          <w:jc w:val="center"/>
        </w:trPr>
        <w:tc>
          <w:tcPr>
            <w:tcW w:w="2235" w:type="dxa"/>
            <w:vAlign w:val="center"/>
          </w:tcPr>
          <w:p w:rsidR="000F5F41" w:rsidRDefault="000F5F41" w:rsidP="000F5F41">
            <w:pPr>
              <w:jc w:val="center"/>
            </w:pPr>
            <w:r>
              <w:t>(Odd, Odd)</w:t>
            </w:r>
          </w:p>
        </w:tc>
        <w:tc>
          <w:tcPr>
            <w:tcW w:w="3827" w:type="dxa"/>
            <w:vMerge/>
            <w:vAlign w:val="center"/>
          </w:tcPr>
          <w:p w:rsidR="000F5F41" w:rsidRDefault="000F5F41" w:rsidP="00796CEA">
            <w:pPr>
              <w:jc w:val="center"/>
            </w:pPr>
          </w:p>
        </w:tc>
      </w:tr>
    </w:tbl>
    <w:p w:rsidR="005A54CA" w:rsidRDefault="005A54CA" w:rsidP="005A54CA">
      <w:pPr>
        <w:rPr>
          <w:b/>
        </w:rPr>
      </w:pPr>
    </w:p>
    <w:p w:rsidR="005A54CA" w:rsidRDefault="005A54CA" w:rsidP="005A54CA">
      <w:pPr>
        <w:rPr>
          <w:b/>
        </w:rPr>
      </w:pPr>
      <w:r>
        <w:rPr>
          <w:b/>
        </w:rPr>
        <w:t>Proposal 2: For these combinations of channel bandwidth and supported SCS with two valid numerologies, RAN4 specifies raster-to-subcarrier mapping according to Table-2.</w:t>
      </w:r>
    </w:p>
    <w:p w:rsidR="00381C45" w:rsidRDefault="00FD0815" w:rsidP="00381C45">
      <w:pPr>
        <w:jc w:val="center"/>
      </w:pPr>
      <w:r>
        <w:rPr>
          <w:noProof/>
          <w:lang w:val="en-US" w:eastAsia="zh-CN"/>
        </w:rPr>
        <w:drawing>
          <wp:inline distT="0" distB="0" distL="0" distR="0">
            <wp:extent cx="5336323" cy="3233319"/>
            <wp:effectExtent l="1905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5339492" cy="3235239"/>
                    </a:xfrm>
                    <a:prstGeom prst="rect">
                      <a:avLst/>
                    </a:prstGeom>
                    <a:noFill/>
                    <a:ln w="9525">
                      <a:noFill/>
                      <a:miter lim="800000"/>
                      <a:headEnd/>
                      <a:tailEnd/>
                    </a:ln>
                  </pic:spPr>
                </pic:pic>
              </a:graphicData>
            </a:graphic>
          </wp:inline>
        </w:drawing>
      </w:r>
    </w:p>
    <w:p w:rsidR="00381C45" w:rsidRDefault="00381C45" w:rsidP="00381C45">
      <w:pPr>
        <w:jc w:val="center"/>
      </w:pPr>
      <w:r>
        <w:t xml:space="preserve">Figure 3, </w:t>
      </w:r>
      <w:r w:rsidR="009F42FA">
        <w:t xml:space="preserve"> </w:t>
      </w:r>
      <w:r>
        <w:t>Proposed raster-to-subcarrier mapping for three valid numerologies</w:t>
      </w:r>
    </w:p>
    <w:p w:rsidR="00FD0815" w:rsidRDefault="002365D8" w:rsidP="004B3A1A">
      <w:r>
        <w:t>In Fig. 3</w:t>
      </w:r>
      <w:r w:rsidR="00433D41">
        <w:t xml:space="preserve">, </w:t>
      </w:r>
      <w:r w:rsidR="00FD0815">
        <w:t xml:space="preserve">there are four arrows with one green and three red arrows. </w:t>
      </w:r>
      <w:r w:rsidR="00B03772">
        <w:t>Similarly the parity</w:t>
      </w:r>
      <w:r w:rsidR="004C2612">
        <w:t xml:space="preserve"> </w:t>
      </w:r>
      <w:r w:rsidR="00211F6A">
        <w:t>characteristics</w:t>
      </w:r>
      <w:r w:rsidR="00B03772">
        <w:t xml:space="preserve"> of the number of PRB with the lowest SCS determines the color. If it is odd, then (SC#4, SC#2, SC#1) of the central RB is mapped to the channel raster for SCS 15/30/60kHz respectively. Otherwise we need to check the parity</w:t>
      </w:r>
      <w:r w:rsidR="004C2612">
        <w:t xml:space="preserve"> </w:t>
      </w:r>
      <w:r w:rsidR="00211F6A">
        <w:t>characteristics</w:t>
      </w:r>
      <w:r w:rsidR="00B03772">
        <w:t xml:space="preserve"> of the number of RBs for the middle SCS as shown in Table 3.</w:t>
      </w:r>
    </w:p>
    <w:p w:rsidR="00B03772" w:rsidRDefault="00B03772" w:rsidP="00B03772">
      <w:pPr>
        <w:pStyle w:val="Caption"/>
        <w:keepNext/>
        <w:jc w:val="center"/>
      </w:pPr>
      <w:r>
        <w:t>Table 2 Proposed raster-to-subcarrier mapping for two valid numerologies</w:t>
      </w:r>
    </w:p>
    <w:tbl>
      <w:tblPr>
        <w:tblStyle w:val="TableGrid"/>
        <w:tblW w:w="0" w:type="auto"/>
        <w:jc w:val="cente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tblPr>
      <w:tblGrid>
        <w:gridCol w:w="2235"/>
        <w:gridCol w:w="3827"/>
      </w:tblGrid>
      <w:tr w:rsidR="00B03772" w:rsidTr="00796CEA">
        <w:trPr>
          <w:jc w:val="center"/>
        </w:trPr>
        <w:tc>
          <w:tcPr>
            <w:tcW w:w="2235" w:type="dxa"/>
            <w:vAlign w:val="center"/>
          </w:tcPr>
          <w:p w:rsidR="00B03772" w:rsidRDefault="00B03772" w:rsidP="00796CEA">
            <w:pPr>
              <w:jc w:val="center"/>
            </w:pPr>
            <w:r>
              <w:t>Parity</w:t>
            </w:r>
            <w:r w:rsidR="004C2612">
              <w:t xml:space="preserve"> </w:t>
            </w:r>
            <w:r w:rsidR="00211F6A">
              <w:t>characteristics</w:t>
            </w:r>
            <w:r>
              <w:t xml:space="preserve"> of RB#</w:t>
            </w:r>
          </w:p>
        </w:tc>
        <w:tc>
          <w:tcPr>
            <w:tcW w:w="3827" w:type="dxa"/>
            <w:vAlign w:val="center"/>
          </w:tcPr>
          <w:p w:rsidR="00B03772" w:rsidRDefault="00B03772" w:rsidP="00796CEA">
            <w:pPr>
              <w:jc w:val="center"/>
            </w:pPr>
            <w:r>
              <w:t>Notes</w:t>
            </w:r>
          </w:p>
        </w:tc>
      </w:tr>
      <w:tr w:rsidR="00B03772" w:rsidTr="00796CEA">
        <w:trPr>
          <w:jc w:val="center"/>
        </w:trPr>
        <w:tc>
          <w:tcPr>
            <w:tcW w:w="2235" w:type="dxa"/>
            <w:vAlign w:val="center"/>
          </w:tcPr>
          <w:p w:rsidR="00B03772" w:rsidRDefault="00B03772" w:rsidP="00796CEA">
            <w:pPr>
              <w:jc w:val="center"/>
            </w:pPr>
            <w:r>
              <w:t>(Even, Even, Even)</w:t>
            </w:r>
          </w:p>
        </w:tc>
        <w:tc>
          <w:tcPr>
            <w:tcW w:w="3827" w:type="dxa"/>
            <w:vAlign w:val="center"/>
          </w:tcPr>
          <w:p w:rsidR="00B03772" w:rsidRDefault="00B03772" w:rsidP="00796CEA">
            <w:pPr>
              <w:jc w:val="center"/>
            </w:pPr>
            <w:r>
              <w:t>(SC#0, SC#0</w:t>
            </w:r>
            <w:r w:rsidR="00F7290A">
              <w:t>, SC#0</w:t>
            </w:r>
            <w:r>
              <w:t>) of the central RB</w:t>
            </w:r>
          </w:p>
        </w:tc>
      </w:tr>
      <w:tr w:rsidR="00B03772" w:rsidTr="00796CEA">
        <w:trPr>
          <w:jc w:val="center"/>
        </w:trPr>
        <w:tc>
          <w:tcPr>
            <w:tcW w:w="2235" w:type="dxa"/>
            <w:vAlign w:val="center"/>
          </w:tcPr>
          <w:p w:rsidR="00B03772" w:rsidRDefault="00B03772" w:rsidP="00796CEA">
            <w:pPr>
              <w:jc w:val="center"/>
            </w:pPr>
            <w:r>
              <w:t>(Even, Even, Odd)</w:t>
            </w:r>
          </w:p>
        </w:tc>
        <w:tc>
          <w:tcPr>
            <w:tcW w:w="3827" w:type="dxa"/>
            <w:vAlign w:val="center"/>
          </w:tcPr>
          <w:p w:rsidR="00B03772" w:rsidRDefault="00B03772" w:rsidP="00796CEA">
            <w:pPr>
              <w:jc w:val="center"/>
            </w:pPr>
            <w:r>
              <w:t xml:space="preserve">(SC#0, </w:t>
            </w:r>
            <w:r w:rsidR="00F7290A">
              <w:t xml:space="preserve">SC#0, </w:t>
            </w:r>
            <w:r>
              <w:t>SC#6) of the central RB</w:t>
            </w:r>
          </w:p>
        </w:tc>
      </w:tr>
      <w:tr w:rsidR="00F7290A" w:rsidTr="00796CEA">
        <w:trPr>
          <w:jc w:val="center"/>
        </w:trPr>
        <w:tc>
          <w:tcPr>
            <w:tcW w:w="2235" w:type="dxa"/>
            <w:vAlign w:val="center"/>
          </w:tcPr>
          <w:p w:rsidR="00F7290A" w:rsidRDefault="00F7290A" w:rsidP="00796CEA">
            <w:pPr>
              <w:jc w:val="center"/>
            </w:pPr>
            <w:r>
              <w:t>(Even, Odd, Even)</w:t>
            </w:r>
          </w:p>
        </w:tc>
        <w:tc>
          <w:tcPr>
            <w:tcW w:w="3827" w:type="dxa"/>
            <w:vMerge w:val="restart"/>
            <w:vAlign w:val="center"/>
          </w:tcPr>
          <w:p w:rsidR="00F7290A" w:rsidRDefault="00F7290A" w:rsidP="00796CEA">
            <w:pPr>
              <w:jc w:val="center"/>
            </w:pPr>
            <w:r>
              <w:t>(SC#0, SC#6, SC#3) of the central RB</w:t>
            </w:r>
          </w:p>
        </w:tc>
      </w:tr>
      <w:tr w:rsidR="00F7290A" w:rsidTr="00796CEA">
        <w:trPr>
          <w:jc w:val="center"/>
        </w:trPr>
        <w:tc>
          <w:tcPr>
            <w:tcW w:w="2235" w:type="dxa"/>
            <w:vAlign w:val="center"/>
          </w:tcPr>
          <w:p w:rsidR="00F7290A" w:rsidRDefault="00F7290A" w:rsidP="00796CEA">
            <w:pPr>
              <w:jc w:val="center"/>
            </w:pPr>
            <w:r>
              <w:t>(Even, Odd, Odd)</w:t>
            </w:r>
          </w:p>
        </w:tc>
        <w:tc>
          <w:tcPr>
            <w:tcW w:w="3827" w:type="dxa"/>
            <w:vMerge/>
            <w:vAlign w:val="center"/>
          </w:tcPr>
          <w:p w:rsidR="00F7290A" w:rsidRDefault="00F7290A" w:rsidP="00796CEA">
            <w:pPr>
              <w:jc w:val="center"/>
            </w:pPr>
          </w:p>
        </w:tc>
      </w:tr>
      <w:tr w:rsidR="00B03772" w:rsidTr="00796CEA">
        <w:trPr>
          <w:jc w:val="center"/>
        </w:trPr>
        <w:tc>
          <w:tcPr>
            <w:tcW w:w="2235" w:type="dxa"/>
            <w:vAlign w:val="center"/>
          </w:tcPr>
          <w:p w:rsidR="00B03772" w:rsidRDefault="00B03772" w:rsidP="00796CEA">
            <w:pPr>
              <w:jc w:val="center"/>
            </w:pPr>
            <w:r>
              <w:t>(Odd, Even, Even)</w:t>
            </w:r>
          </w:p>
        </w:tc>
        <w:tc>
          <w:tcPr>
            <w:tcW w:w="3827" w:type="dxa"/>
            <w:vMerge w:val="restart"/>
            <w:vAlign w:val="center"/>
          </w:tcPr>
          <w:p w:rsidR="00B03772" w:rsidRDefault="00B03772" w:rsidP="00796CEA">
            <w:pPr>
              <w:jc w:val="center"/>
            </w:pPr>
            <w:r>
              <w:t>(SC#4, SC#2, SC#1) of the central RB</w:t>
            </w:r>
          </w:p>
        </w:tc>
      </w:tr>
      <w:tr w:rsidR="00B03772" w:rsidTr="00796CEA">
        <w:trPr>
          <w:jc w:val="center"/>
        </w:trPr>
        <w:tc>
          <w:tcPr>
            <w:tcW w:w="2235" w:type="dxa"/>
            <w:vAlign w:val="center"/>
          </w:tcPr>
          <w:p w:rsidR="00B03772" w:rsidRDefault="00B03772" w:rsidP="00796CEA">
            <w:pPr>
              <w:jc w:val="center"/>
            </w:pPr>
            <w:r>
              <w:t>(Odd, Even, Odd)</w:t>
            </w:r>
          </w:p>
        </w:tc>
        <w:tc>
          <w:tcPr>
            <w:tcW w:w="3827" w:type="dxa"/>
            <w:vMerge/>
            <w:vAlign w:val="center"/>
          </w:tcPr>
          <w:p w:rsidR="00B03772" w:rsidRDefault="00B03772" w:rsidP="00796CEA">
            <w:pPr>
              <w:jc w:val="center"/>
            </w:pPr>
          </w:p>
        </w:tc>
      </w:tr>
      <w:tr w:rsidR="00B03772" w:rsidTr="00796CEA">
        <w:trPr>
          <w:jc w:val="center"/>
        </w:trPr>
        <w:tc>
          <w:tcPr>
            <w:tcW w:w="2235" w:type="dxa"/>
            <w:vAlign w:val="center"/>
          </w:tcPr>
          <w:p w:rsidR="00B03772" w:rsidRDefault="00B03772" w:rsidP="00796CEA">
            <w:pPr>
              <w:jc w:val="center"/>
            </w:pPr>
            <w:r>
              <w:t>(Odd, Odd, Even)</w:t>
            </w:r>
          </w:p>
        </w:tc>
        <w:tc>
          <w:tcPr>
            <w:tcW w:w="3827" w:type="dxa"/>
            <w:vMerge/>
            <w:vAlign w:val="center"/>
          </w:tcPr>
          <w:p w:rsidR="00B03772" w:rsidRDefault="00B03772" w:rsidP="00796CEA">
            <w:pPr>
              <w:jc w:val="center"/>
            </w:pPr>
          </w:p>
        </w:tc>
      </w:tr>
      <w:tr w:rsidR="00B03772" w:rsidTr="00796CEA">
        <w:trPr>
          <w:jc w:val="center"/>
        </w:trPr>
        <w:tc>
          <w:tcPr>
            <w:tcW w:w="2235" w:type="dxa"/>
            <w:vAlign w:val="center"/>
          </w:tcPr>
          <w:p w:rsidR="00B03772" w:rsidRDefault="00B03772" w:rsidP="00796CEA">
            <w:pPr>
              <w:jc w:val="center"/>
            </w:pPr>
            <w:r>
              <w:t>(Odd, Odd, Odd)</w:t>
            </w:r>
          </w:p>
        </w:tc>
        <w:tc>
          <w:tcPr>
            <w:tcW w:w="3827" w:type="dxa"/>
            <w:vMerge/>
            <w:vAlign w:val="center"/>
          </w:tcPr>
          <w:p w:rsidR="00B03772" w:rsidRDefault="00B03772" w:rsidP="00796CEA">
            <w:pPr>
              <w:jc w:val="center"/>
            </w:pPr>
          </w:p>
        </w:tc>
      </w:tr>
    </w:tbl>
    <w:p w:rsidR="00B03772" w:rsidRDefault="00B03772" w:rsidP="004B3A1A"/>
    <w:p w:rsidR="001522E6" w:rsidRPr="00D40093" w:rsidRDefault="00FD0F0F" w:rsidP="004B3A1A">
      <w:pPr>
        <w:rPr>
          <w:b/>
        </w:rPr>
      </w:pPr>
      <w:r>
        <w:rPr>
          <w:b/>
        </w:rPr>
        <w:t xml:space="preserve">Proposal 3: For these combinations of channel bandwidth and supported SCS with three valid numerologies, </w:t>
      </w:r>
      <w:r w:rsidR="00B912FC">
        <w:rPr>
          <w:b/>
        </w:rPr>
        <w:t xml:space="preserve">RAN4 </w:t>
      </w:r>
      <w:r w:rsidR="002C2CE7">
        <w:rPr>
          <w:b/>
        </w:rPr>
        <w:t>specifies</w:t>
      </w:r>
      <w:r w:rsidR="00B912FC">
        <w:rPr>
          <w:b/>
        </w:rPr>
        <w:t xml:space="preserve"> </w:t>
      </w:r>
      <w:r w:rsidR="002C2CE7">
        <w:rPr>
          <w:b/>
        </w:rPr>
        <w:t xml:space="preserve">raster-to-subcarrier mapping </w:t>
      </w:r>
      <w:r w:rsidR="005D7055">
        <w:rPr>
          <w:b/>
        </w:rPr>
        <w:t>according to Table 3</w:t>
      </w:r>
      <w:r w:rsidR="002C2CE7">
        <w:rPr>
          <w:b/>
        </w:rPr>
        <w:t>.</w:t>
      </w:r>
    </w:p>
    <w:p w:rsidR="00176624" w:rsidRDefault="004C4CFD" w:rsidP="004C4CFD">
      <w:pPr>
        <w:pStyle w:val="Heading2"/>
      </w:pPr>
      <w:r>
        <w:lastRenderedPageBreak/>
        <w:t>3. Conclusions</w:t>
      </w:r>
    </w:p>
    <w:p w:rsidR="004C4CFD" w:rsidRDefault="004C4CFD" w:rsidP="004B3A1A">
      <w:r>
        <w:t>Based on the above discussions, we have the following proposal</w:t>
      </w:r>
      <w:r w:rsidR="00232341">
        <w:t>s</w:t>
      </w:r>
      <w:r>
        <w:t xml:space="preserve"> on </w:t>
      </w:r>
      <w:r w:rsidR="00304482">
        <w:t>raster-to-subcarrier mapping</w:t>
      </w:r>
      <w:r>
        <w:t>:</w:t>
      </w:r>
    </w:p>
    <w:p w:rsidR="00232341" w:rsidRDefault="00232341" w:rsidP="00232341">
      <w:pPr>
        <w:rPr>
          <w:b/>
        </w:rPr>
      </w:pPr>
      <w:r w:rsidRPr="00D40093">
        <w:rPr>
          <w:b/>
        </w:rPr>
        <w:t xml:space="preserve">Proposal 1:  </w:t>
      </w:r>
      <w:r>
        <w:rPr>
          <w:b/>
        </w:rPr>
        <w:t>No need to specify which numerology is the reference numerology for UE to determine the PRB placement</w:t>
      </w:r>
    </w:p>
    <w:p w:rsidR="00232341" w:rsidRDefault="00232341" w:rsidP="00232341">
      <w:pPr>
        <w:rPr>
          <w:b/>
        </w:rPr>
      </w:pPr>
      <w:r>
        <w:rPr>
          <w:b/>
        </w:rPr>
        <w:t>Proposal 2: For these combinations of channel bandwidth and supported SCS with two valid numerologies, RAN4 specifies raster-to-subcarrier mapping according to Table-2.</w:t>
      </w:r>
    </w:p>
    <w:p w:rsidR="00232341" w:rsidRPr="00D40093" w:rsidRDefault="00232341" w:rsidP="00232341">
      <w:pPr>
        <w:rPr>
          <w:b/>
        </w:rPr>
      </w:pPr>
      <w:r>
        <w:rPr>
          <w:b/>
        </w:rPr>
        <w:t>Proposal 3: For these combinations of channel bandwidth and supported SCS with three valid numerologies, RAN4 specifies raster-to-subcarrier mapping according to Table 3.</w:t>
      </w:r>
    </w:p>
    <w:p w:rsidR="00A774B4" w:rsidRPr="00AD360E" w:rsidRDefault="00A774B4" w:rsidP="00586606">
      <w:pPr>
        <w:pStyle w:val="Heading1"/>
        <w:rPr>
          <w:sz w:val="32"/>
        </w:rPr>
      </w:pPr>
      <w:r w:rsidRPr="00AD360E">
        <w:rPr>
          <w:sz w:val="32"/>
        </w:rPr>
        <w:t>References</w:t>
      </w:r>
    </w:p>
    <w:p w:rsidR="00AE5F5B" w:rsidRDefault="00AE5F5B" w:rsidP="00AE5F5B">
      <w:r>
        <w:t>[1] R4-171</w:t>
      </w:r>
      <w:r w:rsidR="00A70B2F">
        <w:t>1975</w:t>
      </w:r>
      <w:r>
        <w:t xml:space="preserve">, WF on </w:t>
      </w:r>
      <w:r w:rsidR="00A70B2F">
        <w:t>channel raster</w:t>
      </w:r>
      <w:r>
        <w:t xml:space="preserve"> for NR, </w:t>
      </w:r>
      <w:r w:rsidR="00A70B2F">
        <w:t>Qualcomm</w:t>
      </w:r>
      <w:r w:rsidR="00D306F9">
        <w:t xml:space="preserve"> Inc.</w:t>
      </w:r>
    </w:p>
    <w:p w:rsidR="002336E5" w:rsidRDefault="00AE5F5B" w:rsidP="002336E5">
      <w:r>
        <w:t xml:space="preserve">[2] </w:t>
      </w:r>
      <w:r w:rsidR="005D53F4">
        <w:t>R4-1709075, WF on spectrum utilization, Samsung etc.</w:t>
      </w:r>
    </w:p>
    <w:p w:rsidR="00154F22" w:rsidRDefault="00154F22" w:rsidP="002336E5">
      <w:r>
        <w:t xml:space="preserve">[3] R4-1711732, </w:t>
      </w:r>
      <w:r w:rsidRPr="00154F22">
        <w:t>WF on BS channel BW set</w:t>
      </w:r>
      <w:r>
        <w:t>, Huawei, etc.</w:t>
      </w:r>
    </w:p>
    <w:p w:rsidR="00AC5795" w:rsidRDefault="00AC5795" w:rsidP="002336E5">
      <w:r>
        <w:t>[4] R4-171</w:t>
      </w:r>
      <w:r w:rsidR="00B26C0A">
        <w:t>3262</w:t>
      </w:r>
      <w:r>
        <w:t>, Further consideration on PRB placement, ZTE</w:t>
      </w:r>
      <w:r w:rsidR="00234C1E">
        <w:t>.</w:t>
      </w:r>
    </w:p>
    <w:p w:rsidR="00BE1E9C" w:rsidRDefault="00BE1E9C" w:rsidP="002336E5"/>
    <w:p w:rsidR="00ED24C4" w:rsidRDefault="00ED24C4" w:rsidP="00ED24C4"/>
    <w:p w:rsidR="00ED24C4" w:rsidRDefault="00ED24C4" w:rsidP="009C515A"/>
    <w:sectPr w:rsidR="00ED24C4" w:rsidSect="00FC2FCB">
      <w:footnotePr>
        <w:numRestart w:val="eachSect"/>
      </w:footnotePr>
      <w:pgSz w:w="11907" w:h="16840" w:code="9"/>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251" w:rsidRDefault="002F6251">
      <w:r>
        <w:separator/>
      </w:r>
    </w:p>
  </w:endnote>
  <w:endnote w:type="continuationSeparator" w:id="0">
    <w:p w:rsidR="002F6251" w:rsidRDefault="002F62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251" w:rsidRDefault="002F6251">
      <w:r>
        <w:separator/>
      </w:r>
    </w:p>
  </w:footnote>
  <w:footnote w:type="continuationSeparator" w:id="0">
    <w:p w:rsidR="002F6251" w:rsidRDefault="002F62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E66201"/>
    <w:multiLevelType w:val="hybridMultilevel"/>
    <w:tmpl w:val="919A51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602EE2"/>
    <w:multiLevelType w:val="hybridMultilevel"/>
    <w:tmpl w:val="A112960E"/>
    <w:lvl w:ilvl="0" w:tplc="C99E3D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6AB392F"/>
    <w:multiLevelType w:val="hybridMultilevel"/>
    <w:tmpl w:val="F77E5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02B36D9"/>
    <w:multiLevelType w:val="hybridMultilevel"/>
    <w:tmpl w:val="C71C3A5A"/>
    <w:lvl w:ilvl="0" w:tplc="F4D412E8">
      <w:start w:val="1"/>
      <w:numFmt w:val="bullet"/>
      <w:lvlText w:val="-"/>
      <w:lvlJc w:val="left"/>
      <w:pPr>
        <w:ind w:left="390" w:hanging="360"/>
      </w:pPr>
      <w:rPr>
        <w:rFonts w:ascii="Times New Roman" w:eastAsia="MS Mincho" w:hAnsi="Times New Roman" w:cs="Times New Roman"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6">
    <w:nsid w:val="50661F35"/>
    <w:multiLevelType w:val="hybridMultilevel"/>
    <w:tmpl w:val="1C264A14"/>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nsid w:val="676B5347"/>
    <w:multiLevelType w:val="hybridMultilevel"/>
    <w:tmpl w:val="1274284C"/>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4"/>
  </w:num>
  <w:num w:numId="6">
    <w:abstractNumId w:val="5"/>
  </w:num>
  <w:num w:numId="7">
    <w:abstractNumId w:val="3"/>
  </w:num>
  <w:num w:numId="8">
    <w:abstractNumId w:val="7"/>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embedSystemFonts/>
  <w:attachedTemplate r:id="rId1"/>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rsids>
    <w:rsidRoot w:val="004E213A"/>
    <w:rsid w:val="000112DE"/>
    <w:rsid w:val="000157D6"/>
    <w:rsid w:val="000175BD"/>
    <w:rsid w:val="00017C04"/>
    <w:rsid w:val="00020097"/>
    <w:rsid w:val="00020138"/>
    <w:rsid w:val="000204C9"/>
    <w:rsid w:val="00022BF1"/>
    <w:rsid w:val="00033397"/>
    <w:rsid w:val="00040095"/>
    <w:rsid w:val="00051834"/>
    <w:rsid w:val="000540D2"/>
    <w:rsid w:val="00054A22"/>
    <w:rsid w:val="00054C25"/>
    <w:rsid w:val="00060D17"/>
    <w:rsid w:val="00063CCE"/>
    <w:rsid w:val="000641A0"/>
    <w:rsid w:val="00064337"/>
    <w:rsid w:val="000655A6"/>
    <w:rsid w:val="00073640"/>
    <w:rsid w:val="00080512"/>
    <w:rsid w:val="00087443"/>
    <w:rsid w:val="000A329E"/>
    <w:rsid w:val="000A5283"/>
    <w:rsid w:val="000D4C27"/>
    <w:rsid w:val="000D58AB"/>
    <w:rsid w:val="000E0120"/>
    <w:rsid w:val="000F5F41"/>
    <w:rsid w:val="00100663"/>
    <w:rsid w:val="001238B4"/>
    <w:rsid w:val="00141BBB"/>
    <w:rsid w:val="001510E7"/>
    <w:rsid w:val="001522E6"/>
    <w:rsid w:val="00154F22"/>
    <w:rsid w:val="00157BDA"/>
    <w:rsid w:val="00160311"/>
    <w:rsid w:val="001622C8"/>
    <w:rsid w:val="00164AF3"/>
    <w:rsid w:val="00166850"/>
    <w:rsid w:val="00175853"/>
    <w:rsid w:val="00176624"/>
    <w:rsid w:val="00176888"/>
    <w:rsid w:val="0017705E"/>
    <w:rsid w:val="00180E87"/>
    <w:rsid w:val="00192B14"/>
    <w:rsid w:val="001B029E"/>
    <w:rsid w:val="001C3B43"/>
    <w:rsid w:val="001D02C2"/>
    <w:rsid w:val="001F168B"/>
    <w:rsid w:val="001F7B07"/>
    <w:rsid w:val="00211F6A"/>
    <w:rsid w:val="00232341"/>
    <w:rsid w:val="002336E5"/>
    <w:rsid w:val="00233A8A"/>
    <w:rsid w:val="002347A2"/>
    <w:rsid w:val="00234C1E"/>
    <w:rsid w:val="002365D8"/>
    <w:rsid w:val="00262479"/>
    <w:rsid w:val="00264BF6"/>
    <w:rsid w:val="002B742F"/>
    <w:rsid w:val="002C2CE7"/>
    <w:rsid w:val="002D0D77"/>
    <w:rsid w:val="002D62C5"/>
    <w:rsid w:val="002F37A3"/>
    <w:rsid w:val="002F3EE7"/>
    <w:rsid w:val="002F6251"/>
    <w:rsid w:val="00300132"/>
    <w:rsid w:val="00304482"/>
    <w:rsid w:val="003172DC"/>
    <w:rsid w:val="00331BAE"/>
    <w:rsid w:val="00334934"/>
    <w:rsid w:val="00334A6D"/>
    <w:rsid w:val="00334A9B"/>
    <w:rsid w:val="00342406"/>
    <w:rsid w:val="00345B61"/>
    <w:rsid w:val="003502CB"/>
    <w:rsid w:val="003514C8"/>
    <w:rsid w:val="0035462D"/>
    <w:rsid w:val="003736EA"/>
    <w:rsid w:val="003777AC"/>
    <w:rsid w:val="00381C45"/>
    <w:rsid w:val="00385C5E"/>
    <w:rsid w:val="003A108D"/>
    <w:rsid w:val="003B7140"/>
    <w:rsid w:val="003C2BCC"/>
    <w:rsid w:val="003C3971"/>
    <w:rsid w:val="003C3BBA"/>
    <w:rsid w:val="003D2164"/>
    <w:rsid w:val="003E0C39"/>
    <w:rsid w:val="003E37F2"/>
    <w:rsid w:val="003F4D2C"/>
    <w:rsid w:val="003F622C"/>
    <w:rsid w:val="003F6DF7"/>
    <w:rsid w:val="00420818"/>
    <w:rsid w:val="004232C3"/>
    <w:rsid w:val="00433D41"/>
    <w:rsid w:val="00437483"/>
    <w:rsid w:val="0049105B"/>
    <w:rsid w:val="00492B60"/>
    <w:rsid w:val="004A0C13"/>
    <w:rsid w:val="004A35C4"/>
    <w:rsid w:val="004B3A1A"/>
    <w:rsid w:val="004B3DA7"/>
    <w:rsid w:val="004C2612"/>
    <w:rsid w:val="004C4CFD"/>
    <w:rsid w:val="004C5B03"/>
    <w:rsid w:val="004C614B"/>
    <w:rsid w:val="004C7C49"/>
    <w:rsid w:val="004D3578"/>
    <w:rsid w:val="004D4CDE"/>
    <w:rsid w:val="004E213A"/>
    <w:rsid w:val="004F102B"/>
    <w:rsid w:val="004F1898"/>
    <w:rsid w:val="005028A1"/>
    <w:rsid w:val="00504387"/>
    <w:rsid w:val="00510D66"/>
    <w:rsid w:val="0052095E"/>
    <w:rsid w:val="00527855"/>
    <w:rsid w:val="005409E7"/>
    <w:rsid w:val="00543E6C"/>
    <w:rsid w:val="00550D3A"/>
    <w:rsid w:val="005512DE"/>
    <w:rsid w:val="0056127F"/>
    <w:rsid w:val="00561A57"/>
    <w:rsid w:val="00561C10"/>
    <w:rsid w:val="00565087"/>
    <w:rsid w:val="0058007C"/>
    <w:rsid w:val="0058151D"/>
    <w:rsid w:val="00586606"/>
    <w:rsid w:val="005909F0"/>
    <w:rsid w:val="00595FE4"/>
    <w:rsid w:val="005A2850"/>
    <w:rsid w:val="005A54CA"/>
    <w:rsid w:val="005B082C"/>
    <w:rsid w:val="005B679C"/>
    <w:rsid w:val="005C16FB"/>
    <w:rsid w:val="005C350D"/>
    <w:rsid w:val="005C39AC"/>
    <w:rsid w:val="005C7BEC"/>
    <w:rsid w:val="005D10D7"/>
    <w:rsid w:val="005D2E01"/>
    <w:rsid w:val="005D4344"/>
    <w:rsid w:val="005D53F4"/>
    <w:rsid w:val="005D701B"/>
    <w:rsid w:val="005D7055"/>
    <w:rsid w:val="005D723E"/>
    <w:rsid w:val="005D7F7C"/>
    <w:rsid w:val="005E6EC8"/>
    <w:rsid w:val="005F7E37"/>
    <w:rsid w:val="00602618"/>
    <w:rsid w:val="00604D7A"/>
    <w:rsid w:val="00607980"/>
    <w:rsid w:val="00614FDF"/>
    <w:rsid w:val="00626CB4"/>
    <w:rsid w:val="00626F03"/>
    <w:rsid w:val="006352AD"/>
    <w:rsid w:val="00641FEA"/>
    <w:rsid w:val="00650111"/>
    <w:rsid w:val="00653213"/>
    <w:rsid w:val="00661D64"/>
    <w:rsid w:val="00666B6C"/>
    <w:rsid w:val="00667A67"/>
    <w:rsid w:val="00693227"/>
    <w:rsid w:val="006A399F"/>
    <w:rsid w:val="006A4F52"/>
    <w:rsid w:val="006B79D4"/>
    <w:rsid w:val="006D1D48"/>
    <w:rsid w:val="006D6C26"/>
    <w:rsid w:val="006E5C86"/>
    <w:rsid w:val="006F0B83"/>
    <w:rsid w:val="007033F1"/>
    <w:rsid w:val="00706F17"/>
    <w:rsid w:val="00712764"/>
    <w:rsid w:val="00720A82"/>
    <w:rsid w:val="00734A5B"/>
    <w:rsid w:val="00744E76"/>
    <w:rsid w:val="00765FC2"/>
    <w:rsid w:val="00781F0F"/>
    <w:rsid w:val="0078738E"/>
    <w:rsid w:val="007B3134"/>
    <w:rsid w:val="007B7D83"/>
    <w:rsid w:val="007C08E6"/>
    <w:rsid w:val="007D123F"/>
    <w:rsid w:val="007D7B56"/>
    <w:rsid w:val="007E781A"/>
    <w:rsid w:val="007F2B1C"/>
    <w:rsid w:val="008028A4"/>
    <w:rsid w:val="00803603"/>
    <w:rsid w:val="008078D7"/>
    <w:rsid w:val="008125E2"/>
    <w:rsid w:val="00815F0D"/>
    <w:rsid w:val="00820E77"/>
    <w:rsid w:val="00823A62"/>
    <w:rsid w:val="00826766"/>
    <w:rsid w:val="0083042D"/>
    <w:rsid w:val="008423C0"/>
    <w:rsid w:val="008523D4"/>
    <w:rsid w:val="00854F23"/>
    <w:rsid w:val="008571E7"/>
    <w:rsid w:val="0087004B"/>
    <w:rsid w:val="008768CA"/>
    <w:rsid w:val="008915D3"/>
    <w:rsid w:val="008D3696"/>
    <w:rsid w:val="0090271F"/>
    <w:rsid w:val="00902E23"/>
    <w:rsid w:val="00907E11"/>
    <w:rsid w:val="009112E9"/>
    <w:rsid w:val="0091348E"/>
    <w:rsid w:val="00917CCB"/>
    <w:rsid w:val="009324EB"/>
    <w:rsid w:val="009427DB"/>
    <w:rsid w:val="00942EC2"/>
    <w:rsid w:val="00945CBC"/>
    <w:rsid w:val="0096165E"/>
    <w:rsid w:val="00970D6F"/>
    <w:rsid w:val="009712FD"/>
    <w:rsid w:val="00993D5E"/>
    <w:rsid w:val="009A0684"/>
    <w:rsid w:val="009A1A90"/>
    <w:rsid w:val="009A21F7"/>
    <w:rsid w:val="009B191B"/>
    <w:rsid w:val="009B35EA"/>
    <w:rsid w:val="009B4514"/>
    <w:rsid w:val="009B48D3"/>
    <w:rsid w:val="009C0197"/>
    <w:rsid w:val="009C515A"/>
    <w:rsid w:val="009E5993"/>
    <w:rsid w:val="009F37B7"/>
    <w:rsid w:val="009F42FA"/>
    <w:rsid w:val="00A03132"/>
    <w:rsid w:val="00A10F02"/>
    <w:rsid w:val="00A120B1"/>
    <w:rsid w:val="00A164B4"/>
    <w:rsid w:val="00A1655E"/>
    <w:rsid w:val="00A165F0"/>
    <w:rsid w:val="00A22243"/>
    <w:rsid w:val="00A41EBD"/>
    <w:rsid w:val="00A42068"/>
    <w:rsid w:val="00A52733"/>
    <w:rsid w:val="00A53724"/>
    <w:rsid w:val="00A56C07"/>
    <w:rsid w:val="00A63A52"/>
    <w:rsid w:val="00A70B2F"/>
    <w:rsid w:val="00A774B4"/>
    <w:rsid w:val="00A82346"/>
    <w:rsid w:val="00A859FB"/>
    <w:rsid w:val="00A86A07"/>
    <w:rsid w:val="00AC4CF1"/>
    <w:rsid w:val="00AC5795"/>
    <w:rsid w:val="00AD360E"/>
    <w:rsid w:val="00AE5F5B"/>
    <w:rsid w:val="00AE67F3"/>
    <w:rsid w:val="00B03772"/>
    <w:rsid w:val="00B10CE5"/>
    <w:rsid w:val="00B12C72"/>
    <w:rsid w:val="00B15449"/>
    <w:rsid w:val="00B26C0A"/>
    <w:rsid w:val="00B41957"/>
    <w:rsid w:val="00B620C1"/>
    <w:rsid w:val="00B828E4"/>
    <w:rsid w:val="00B912FC"/>
    <w:rsid w:val="00B9320D"/>
    <w:rsid w:val="00BA1DAF"/>
    <w:rsid w:val="00BC07AD"/>
    <w:rsid w:val="00BC0F7D"/>
    <w:rsid w:val="00BC1681"/>
    <w:rsid w:val="00BC18D7"/>
    <w:rsid w:val="00BC63AE"/>
    <w:rsid w:val="00BE1E9C"/>
    <w:rsid w:val="00BE35BD"/>
    <w:rsid w:val="00BF1126"/>
    <w:rsid w:val="00C00559"/>
    <w:rsid w:val="00C01475"/>
    <w:rsid w:val="00C15883"/>
    <w:rsid w:val="00C20594"/>
    <w:rsid w:val="00C23B00"/>
    <w:rsid w:val="00C2472D"/>
    <w:rsid w:val="00C33079"/>
    <w:rsid w:val="00C45231"/>
    <w:rsid w:val="00C61BFE"/>
    <w:rsid w:val="00C67EE2"/>
    <w:rsid w:val="00C72833"/>
    <w:rsid w:val="00C93F40"/>
    <w:rsid w:val="00CA3D0C"/>
    <w:rsid w:val="00CC2CB2"/>
    <w:rsid w:val="00CC7113"/>
    <w:rsid w:val="00CE2D25"/>
    <w:rsid w:val="00D02E1F"/>
    <w:rsid w:val="00D05240"/>
    <w:rsid w:val="00D13D25"/>
    <w:rsid w:val="00D306F9"/>
    <w:rsid w:val="00D31B67"/>
    <w:rsid w:val="00D40093"/>
    <w:rsid w:val="00D47DD2"/>
    <w:rsid w:val="00D50E84"/>
    <w:rsid w:val="00D556B6"/>
    <w:rsid w:val="00D60177"/>
    <w:rsid w:val="00D61653"/>
    <w:rsid w:val="00D6427F"/>
    <w:rsid w:val="00D738D6"/>
    <w:rsid w:val="00D73F76"/>
    <w:rsid w:val="00D755EB"/>
    <w:rsid w:val="00D837B9"/>
    <w:rsid w:val="00D87E00"/>
    <w:rsid w:val="00D9134D"/>
    <w:rsid w:val="00DA7632"/>
    <w:rsid w:val="00DA7A03"/>
    <w:rsid w:val="00DB1818"/>
    <w:rsid w:val="00DB5E29"/>
    <w:rsid w:val="00DC309B"/>
    <w:rsid w:val="00DC4DA2"/>
    <w:rsid w:val="00DD5294"/>
    <w:rsid w:val="00DD7542"/>
    <w:rsid w:val="00DE346C"/>
    <w:rsid w:val="00DE4B51"/>
    <w:rsid w:val="00DF2B1F"/>
    <w:rsid w:val="00DF62CD"/>
    <w:rsid w:val="00E06370"/>
    <w:rsid w:val="00E20092"/>
    <w:rsid w:val="00E20F87"/>
    <w:rsid w:val="00E21BF9"/>
    <w:rsid w:val="00E22905"/>
    <w:rsid w:val="00E46825"/>
    <w:rsid w:val="00E646A7"/>
    <w:rsid w:val="00E704F4"/>
    <w:rsid w:val="00E77645"/>
    <w:rsid w:val="00E80020"/>
    <w:rsid w:val="00E83175"/>
    <w:rsid w:val="00E87975"/>
    <w:rsid w:val="00E95470"/>
    <w:rsid w:val="00EA5F83"/>
    <w:rsid w:val="00EC311F"/>
    <w:rsid w:val="00EC4A25"/>
    <w:rsid w:val="00ED24C4"/>
    <w:rsid w:val="00EE270C"/>
    <w:rsid w:val="00EF50FD"/>
    <w:rsid w:val="00F025A2"/>
    <w:rsid w:val="00F04712"/>
    <w:rsid w:val="00F116E3"/>
    <w:rsid w:val="00F22EC7"/>
    <w:rsid w:val="00F321E5"/>
    <w:rsid w:val="00F653B8"/>
    <w:rsid w:val="00F70439"/>
    <w:rsid w:val="00F71E2C"/>
    <w:rsid w:val="00F7290A"/>
    <w:rsid w:val="00F81BB8"/>
    <w:rsid w:val="00F9001F"/>
    <w:rsid w:val="00FA1266"/>
    <w:rsid w:val="00FA4B99"/>
    <w:rsid w:val="00FB7B21"/>
    <w:rsid w:val="00FC1192"/>
    <w:rsid w:val="00FC20E5"/>
    <w:rsid w:val="00FC2FCB"/>
    <w:rsid w:val="00FD0815"/>
    <w:rsid w:val="00FD0F0F"/>
    <w:rsid w:val="00FD2014"/>
    <w:rsid w:val="00FD4482"/>
    <w:rsid w:val="00FD4B45"/>
    <w:rsid w:val="00FD52DA"/>
    <w:rsid w:val="00FE0B7F"/>
    <w:rsid w:val="00FE2460"/>
    <w:rsid w:val="00FF322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6825"/>
    <w:pPr>
      <w:spacing w:after="180"/>
    </w:pPr>
    <w:rPr>
      <w:lang w:val="en-GB" w:eastAsia="en-US"/>
    </w:rPr>
  </w:style>
  <w:style w:type="paragraph" w:styleId="Heading1">
    <w:name w:val="heading 1"/>
    <w:next w:val="Normal"/>
    <w:qFormat/>
    <w:rsid w:val="00E4682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46825"/>
    <w:pPr>
      <w:pBdr>
        <w:top w:val="none" w:sz="0" w:space="0" w:color="auto"/>
      </w:pBdr>
      <w:spacing w:before="180"/>
      <w:outlineLvl w:val="1"/>
    </w:pPr>
    <w:rPr>
      <w:sz w:val="32"/>
    </w:rPr>
  </w:style>
  <w:style w:type="paragraph" w:styleId="Heading3">
    <w:name w:val="heading 3"/>
    <w:basedOn w:val="Heading2"/>
    <w:next w:val="Normal"/>
    <w:qFormat/>
    <w:rsid w:val="00E46825"/>
    <w:pPr>
      <w:spacing w:before="120"/>
      <w:outlineLvl w:val="2"/>
    </w:pPr>
    <w:rPr>
      <w:sz w:val="28"/>
    </w:rPr>
  </w:style>
  <w:style w:type="paragraph" w:styleId="Heading4">
    <w:name w:val="heading 4"/>
    <w:basedOn w:val="Heading3"/>
    <w:next w:val="Normal"/>
    <w:qFormat/>
    <w:rsid w:val="00E46825"/>
    <w:pPr>
      <w:ind w:left="1418" w:hanging="1418"/>
      <w:outlineLvl w:val="3"/>
    </w:pPr>
    <w:rPr>
      <w:sz w:val="24"/>
    </w:rPr>
  </w:style>
  <w:style w:type="paragraph" w:styleId="Heading5">
    <w:name w:val="heading 5"/>
    <w:basedOn w:val="Heading4"/>
    <w:next w:val="Normal"/>
    <w:qFormat/>
    <w:rsid w:val="00E46825"/>
    <w:pPr>
      <w:ind w:left="1701" w:hanging="1701"/>
      <w:outlineLvl w:val="4"/>
    </w:pPr>
    <w:rPr>
      <w:sz w:val="22"/>
    </w:rPr>
  </w:style>
  <w:style w:type="paragraph" w:styleId="Heading6">
    <w:name w:val="heading 6"/>
    <w:basedOn w:val="Normal"/>
    <w:next w:val="Normal"/>
    <w:qFormat/>
    <w:rsid w:val="00D837B9"/>
    <w:pPr>
      <w:keepNext/>
      <w:keepLines/>
      <w:spacing w:before="120"/>
      <w:ind w:left="1985" w:hanging="1985"/>
      <w:outlineLvl w:val="5"/>
    </w:pPr>
    <w:rPr>
      <w:rFonts w:ascii="Arial" w:hAnsi="Arial"/>
    </w:rPr>
  </w:style>
  <w:style w:type="paragraph" w:styleId="Heading7">
    <w:name w:val="heading 7"/>
    <w:basedOn w:val="Normal"/>
    <w:next w:val="Normal"/>
    <w:qFormat/>
    <w:rsid w:val="00D837B9"/>
    <w:pPr>
      <w:keepNext/>
      <w:keepLines/>
      <w:spacing w:before="120"/>
      <w:ind w:left="1985" w:hanging="1985"/>
      <w:outlineLvl w:val="6"/>
    </w:pPr>
    <w:rPr>
      <w:rFonts w:ascii="Arial" w:hAnsi="Arial"/>
    </w:rPr>
  </w:style>
  <w:style w:type="paragraph" w:styleId="Heading8">
    <w:name w:val="heading 8"/>
    <w:basedOn w:val="Heading1"/>
    <w:next w:val="Normal"/>
    <w:qFormat/>
    <w:rsid w:val="00E46825"/>
    <w:pPr>
      <w:ind w:left="0" w:firstLine="0"/>
      <w:outlineLvl w:val="7"/>
    </w:pPr>
  </w:style>
  <w:style w:type="paragraph" w:styleId="Heading9">
    <w:name w:val="heading 9"/>
    <w:basedOn w:val="Heading8"/>
    <w:next w:val="Normal"/>
    <w:qFormat/>
    <w:rsid w:val="00E4682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020097"/>
    <w:rPr>
      <w:color w:val="0563C1"/>
      <w:u w:val="single"/>
    </w:rPr>
  </w:style>
  <w:style w:type="paragraph" w:styleId="TOC9">
    <w:name w:val="toc 9"/>
    <w:basedOn w:val="TOC8"/>
    <w:semiHidden/>
    <w:rsid w:val="00E46825"/>
    <w:pPr>
      <w:ind w:left="1418" w:hanging="1418"/>
    </w:pPr>
  </w:style>
  <w:style w:type="paragraph" w:styleId="TOC8">
    <w:name w:val="toc 8"/>
    <w:basedOn w:val="TOC1"/>
    <w:semiHidden/>
    <w:rsid w:val="00E46825"/>
    <w:pPr>
      <w:spacing w:before="180"/>
      <w:ind w:left="2693" w:hanging="2693"/>
    </w:pPr>
    <w:rPr>
      <w:b/>
    </w:rPr>
  </w:style>
  <w:style w:type="paragraph" w:styleId="TOC1">
    <w:name w:val="toc 1"/>
    <w:semiHidden/>
    <w:rsid w:val="00E4682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E46825"/>
    <w:pPr>
      <w:keepLines/>
      <w:tabs>
        <w:tab w:val="center" w:pos="4536"/>
        <w:tab w:val="right" w:pos="9072"/>
      </w:tabs>
    </w:pPr>
    <w:rPr>
      <w:noProof/>
    </w:rPr>
  </w:style>
  <w:style w:type="character" w:customStyle="1" w:styleId="ZGSM">
    <w:name w:val="ZGSM"/>
    <w:rsid w:val="00E46825"/>
  </w:style>
  <w:style w:type="paragraph" w:styleId="Header">
    <w:name w:val="header"/>
    <w:rsid w:val="00E4682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E46825"/>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E46825"/>
    <w:pPr>
      <w:ind w:left="1701" w:hanging="1701"/>
    </w:pPr>
  </w:style>
  <w:style w:type="paragraph" w:styleId="TOC4">
    <w:name w:val="toc 4"/>
    <w:basedOn w:val="TOC3"/>
    <w:semiHidden/>
    <w:rsid w:val="00E46825"/>
    <w:pPr>
      <w:ind w:left="1418" w:hanging="1418"/>
    </w:pPr>
  </w:style>
  <w:style w:type="paragraph" w:styleId="TOC3">
    <w:name w:val="toc 3"/>
    <w:basedOn w:val="TOC2"/>
    <w:semiHidden/>
    <w:rsid w:val="00E46825"/>
    <w:pPr>
      <w:ind w:left="1134" w:hanging="1134"/>
    </w:pPr>
  </w:style>
  <w:style w:type="paragraph" w:styleId="TOC2">
    <w:name w:val="toc 2"/>
    <w:basedOn w:val="TOC1"/>
    <w:semiHidden/>
    <w:rsid w:val="00E46825"/>
    <w:pPr>
      <w:keepNext w:val="0"/>
      <w:spacing w:before="0"/>
      <w:ind w:left="851" w:hanging="851"/>
    </w:pPr>
    <w:rPr>
      <w:sz w:val="20"/>
    </w:rPr>
  </w:style>
  <w:style w:type="paragraph" w:styleId="Footer">
    <w:name w:val="footer"/>
    <w:basedOn w:val="Header"/>
    <w:rsid w:val="00E46825"/>
    <w:pPr>
      <w:jc w:val="center"/>
    </w:pPr>
    <w:rPr>
      <w:i/>
    </w:rPr>
  </w:style>
  <w:style w:type="paragraph" w:customStyle="1" w:styleId="TT">
    <w:name w:val="TT"/>
    <w:basedOn w:val="Heading1"/>
    <w:next w:val="Normal"/>
    <w:rsid w:val="00E46825"/>
    <w:pPr>
      <w:outlineLvl w:val="9"/>
    </w:pPr>
  </w:style>
  <w:style w:type="paragraph" w:customStyle="1" w:styleId="NF">
    <w:name w:val="NF"/>
    <w:basedOn w:val="NO"/>
    <w:rsid w:val="00E46825"/>
    <w:pPr>
      <w:keepNext/>
      <w:spacing w:after="0"/>
    </w:pPr>
    <w:rPr>
      <w:rFonts w:ascii="Arial" w:hAnsi="Arial"/>
      <w:sz w:val="18"/>
    </w:rPr>
  </w:style>
  <w:style w:type="paragraph" w:customStyle="1" w:styleId="NO">
    <w:name w:val="NO"/>
    <w:basedOn w:val="Normal"/>
    <w:rsid w:val="00E46825"/>
    <w:pPr>
      <w:keepLines/>
      <w:ind w:left="1135" w:hanging="851"/>
    </w:pPr>
  </w:style>
  <w:style w:type="paragraph" w:customStyle="1" w:styleId="PL">
    <w:name w:val="PL"/>
    <w:rsid w:val="00E468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46825"/>
    <w:pPr>
      <w:jc w:val="right"/>
    </w:pPr>
  </w:style>
  <w:style w:type="paragraph" w:customStyle="1" w:styleId="TAL">
    <w:name w:val="TAL"/>
    <w:basedOn w:val="Normal"/>
    <w:rsid w:val="00E46825"/>
    <w:pPr>
      <w:keepNext/>
      <w:keepLines/>
      <w:spacing w:after="0"/>
    </w:pPr>
    <w:rPr>
      <w:rFonts w:ascii="Arial" w:hAnsi="Arial"/>
      <w:sz w:val="18"/>
    </w:rPr>
  </w:style>
  <w:style w:type="paragraph" w:customStyle="1" w:styleId="TAH">
    <w:name w:val="TAH"/>
    <w:basedOn w:val="TAC"/>
    <w:rsid w:val="00E46825"/>
    <w:rPr>
      <w:b/>
    </w:rPr>
  </w:style>
  <w:style w:type="paragraph" w:customStyle="1" w:styleId="TAC">
    <w:name w:val="TAC"/>
    <w:basedOn w:val="TAL"/>
    <w:rsid w:val="00E46825"/>
    <w:pPr>
      <w:jc w:val="center"/>
    </w:pPr>
  </w:style>
  <w:style w:type="paragraph" w:customStyle="1" w:styleId="LD">
    <w:name w:val="LD"/>
    <w:rsid w:val="00E46825"/>
    <w:pPr>
      <w:keepNext/>
      <w:keepLines/>
      <w:spacing w:line="180" w:lineRule="exact"/>
    </w:pPr>
    <w:rPr>
      <w:rFonts w:ascii="Courier New" w:hAnsi="Courier New"/>
      <w:noProof/>
      <w:lang w:val="en-GB" w:eastAsia="en-US"/>
    </w:rPr>
  </w:style>
  <w:style w:type="paragraph" w:customStyle="1" w:styleId="EX">
    <w:name w:val="EX"/>
    <w:basedOn w:val="Normal"/>
    <w:rsid w:val="00E46825"/>
    <w:pPr>
      <w:keepLines/>
      <w:ind w:left="1702" w:hanging="1418"/>
    </w:pPr>
  </w:style>
  <w:style w:type="paragraph" w:customStyle="1" w:styleId="FP">
    <w:name w:val="FP"/>
    <w:basedOn w:val="Normal"/>
    <w:rsid w:val="00E46825"/>
    <w:pPr>
      <w:spacing w:after="0"/>
    </w:pPr>
  </w:style>
  <w:style w:type="paragraph" w:customStyle="1" w:styleId="NW">
    <w:name w:val="NW"/>
    <w:basedOn w:val="NO"/>
    <w:rsid w:val="00E46825"/>
    <w:pPr>
      <w:spacing w:after="0"/>
    </w:pPr>
  </w:style>
  <w:style w:type="paragraph" w:customStyle="1" w:styleId="EW">
    <w:name w:val="EW"/>
    <w:basedOn w:val="EX"/>
    <w:rsid w:val="00E46825"/>
    <w:pPr>
      <w:spacing w:after="0"/>
    </w:pPr>
  </w:style>
  <w:style w:type="paragraph" w:customStyle="1" w:styleId="B1">
    <w:name w:val="B1"/>
    <w:basedOn w:val="Normal"/>
    <w:rsid w:val="00E46825"/>
    <w:pPr>
      <w:ind w:left="568" w:hanging="284"/>
    </w:pPr>
  </w:style>
  <w:style w:type="paragraph" w:styleId="TOC6">
    <w:name w:val="toc 6"/>
    <w:basedOn w:val="TOC5"/>
    <w:next w:val="Normal"/>
    <w:semiHidden/>
    <w:rsid w:val="00E46825"/>
    <w:pPr>
      <w:ind w:left="1985" w:hanging="1985"/>
    </w:pPr>
  </w:style>
  <w:style w:type="paragraph" w:styleId="TOC7">
    <w:name w:val="toc 7"/>
    <w:basedOn w:val="TOC6"/>
    <w:next w:val="Normal"/>
    <w:semiHidden/>
    <w:rsid w:val="00E46825"/>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Normal"/>
    <w:rsid w:val="00E46825"/>
    <w:pPr>
      <w:keepNext/>
      <w:keepLines/>
      <w:spacing w:before="60"/>
      <w:jc w:val="center"/>
    </w:pPr>
    <w:rPr>
      <w:rFonts w:ascii="Arial" w:hAnsi="Arial"/>
      <w:b/>
    </w:rPr>
  </w:style>
  <w:style w:type="paragraph" w:customStyle="1" w:styleId="ZA">
    <w:name w:val="ZA"/>
    <w:rsid w:val="00E4682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4682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E4682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E4682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E46825"/>
    <w:pPr>
      <w:ind w:left="851" w:hanging="851"/>
    </w:pPr>
  </w:style>
  <w:style w:type="paragraph" w:customStyle="1" w:styleId="ZH">
    <w:name w:val="ZH"/>
    <w:rsid w:val="00E4682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E46825"/>
    <w:pPr>
      <w:keepNext w:val="0"/>
      <w:spacing w:before="0" w:after="240"/>
    </w:pPr>
  </w:style>
  <w:style w:type="paragraph" w:customStyle="1" w:styleId="ZG">
    <w:name w:val="ZG"/>
    <w:rsid w:val="00E46825"/>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E46825"/>
    <w:pPr>
      <w:ind w:left="851" w:hanging="284"/>
    </w:pPr>
  </w:style>
  <w:style w:type="paragraph" w:customStyle="1" w:styleId="B3">
    <w:name w:val="B3"/>
    <w:basedOn w:val="Normal"/>
    <w:rsid w:val="00E46825"/>
    <w:pPr>
      <w:ind w:left="1135" w:hanging="284"/>
    </w:pPr>
  </w:style>
  <w:style w:type="paragraph" w:customStyle="1" w:styleId="B4">
    <w:name w:val="B4"/>
    <w:basedOn w:val="Normal"/>
    <w:rsid w:val="00E46825"/>
    <w:pPr>
      <w:ind w:left="1418" w:hanging="284"/>
    </w:pPr>
  </w:style>
  <w:style w:type="paragraph" w:customStyle="1" w:styleId="B5">
    <w:name w:val="B5"/>
    <w:basedOn w:val="Normal"/>
    <w:rsid w:val="00E46825"/>
    <w:pPr>
      <w:ind w:left="1702" w:hanging="284"/>
    </w:pPr>
  </w:style>
  <w:style w:type="paragraph" w:customStyle="1" w:styleId="ZTD">
    <w:name w:val="ZTD"/>
    <w:basedOn w:val="ZB"/>
    <w:rsid w:val="00E46825"/>
    <w:pPr>
      <w:framePr w:hRule="auto" w:wrap="notBeside" w:y="852"/>
    </w:pPr>
    <w:rPr>
      <w:i w:val="0"/>
      <w:sz w:val="40"/>
    </w:rPr>
  </w:style>
  <w:style w:type="paragraph" w:customStyle="1" w:styleId="ZV">
    <w:name w:val="ZV"/>
    <w:basedOn w:val="ZU"/>
    <w:rsid w:val="00E46825"/>
    <w:pPr>
      <w:framePr w:wrap="notBeside" w:y="16161"/>
    </w:pPr>
  </w:style>
  <w:style w:type="paragraph" w:customStyle="1" w:styleId="TAJ">
    <w:name w:val="TAJ"/>
    <w:basedOn w:val="TH"/>
    <w:rsid w:val="00E46825"/>
  </w:style>
  <w:style w:type="paragraph" w:customStyle="1" w:styleId="Guidance">
    <w:name w:val="Guidance"/>
    <w:basedOn w:val="Normal"/>
    <w:rsid w:val="00E46825"/>
    <w:rPr>
      <w:i/>
      <w:color w:val="0000FF"/>
    </w:rPr>
  </w:style>
  <w:style w:type="paragraph" w:styleId="BalloonText">
    <w:name w:val="Balloon Text"/>
    <w:basedOn w:val="Normal"/>
    <w:link w:val="BalloonTextChar"/>
    <w:rsid w:val="007B7D83"/>
    <w:pPr>
      <w:spacing w:after="0"/>
    </w:pPr>
    <w:rPr>
      <w:rFonts w:ascii="Tahoma" w:hAnsi="Tahoma" w:cs="Tahoma"/>
      <w:sz w:val="16"/>
      <w:szCs w:val="16"/>
    </w:rPr>
  </w:style>
  <w:style w:type="character" w:customStyle="1" w:styleId="BalloonTextChar">
    <w:name w:val="Balloon Text Char"/>
    <w:basedOn w:val="DefaultParagraphFont"/>
    <w:link w:val="BalloonText"/>
    <w:rsid w:val="007B7D83"/>
    <w:rPr>
      <w:rFonts w:ascii="Tahoma" w:hAnsi="Tahoma" w:cs="Tahoma"/>
      <w:sz w:val="16"/>
      <w:szCs w:val="16"/>
      <w:lang w:val="en-GB" w:eastAsia="en-US"/>
    </w:rPr>
  </w:style>
  <w:style w:type="table" w:styleId="TableGrid">
    <w:name w:val="Table Grid"/>
    <w:basedOn w:val="TableNormal"/>
    <w:rsid w:val="00BC168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7D123F"/>
    <w:pPr>
      <w:ind w:left="720"/>
      <w:contextualSpacing/>
    </w:pPr>
  </w:style>
  <w:style w:type="paragraph" w:styleId="Caption">
    <w:name w:val="caption"/>
    <w:basedOn w:val="Normal"/>
    <w:next w:val="Normal"/>
    <w:unhideWhenUsed/>
    <w:qFormat/>
    <w:rsid w:val="005C16FB"/>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048726457">
      <w:bodyDiv w:val="1"/>
      <w:marLeft w:val="0"/>
      <w:marRight w:val="0"/>
      <w:marTop w:val="0"/>
      <w:marBottom w:val="0"/>
      <w:divBdr>
        <w:top w:val="none" w:sz="0" w:space="0" w:color="auto"/>
        <w:left w:val="none" w:sz="0" w:space="0" w:color="auto"/>
        <w:bottom w:val="none" w:sz="0" w:space="0" w:color="auto"/>
        <w:right w:val="none" w:sz="0" w:space="0" w:color="auto"/>
      </w:divBdr>
    </w:div>
    <w:div w:id="17660268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4</Pages>
  <Words>830</Words>
  <Characters>4731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JackeyCao1</cp:lastModifiedBy>
  <cp:revision>5</cp:revision>
  <dcterms:created xsi:type="dcterms:W3CDTF">2017-11-17T16:02:00Z</dcterms:created>
  <dcterms:modified xsi:type="dcterms:W3CDTF">2017-11-17T16:03:00Z</dcterms:modified>
</cp:coreProperties>
</file>